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C726" w14:textId="0D0528B1" w:rsidR="00215FF1" w:rsidRDefault="00B148BE" w:rsidP="00182E10">
      <w:pPr>
        <w:pStyle w:val="normal1"/>
        <w:spacing w:after="120"/>
        <w:jc w:val="center"/>
        <w:rPr>
          <w:rFonts w:ascii="Arial" w:eastAsia="Arial" w:hAnsi="Arial" w:cs="Arial"/>
          <w:b/>
          <w:u w:val="single"/>
        </w:rPr>
      </w:pPr>
      <w:r>
        <w:rPr>
          <w:rFonts w:ascii="Arial" w:eastAsia="Arial" w:hAnsi="Arial" w:cs="Arial"/>
          <w:b/>
          <w:u w:val="single"/>
        </w:rPr>
        <w:t>PARECER Nº 00</w:t>
      </w:r>
      <w:r w:rsidR="00C920B9">
        <w:rPr>
          <w:rFonts w:ascii="Arial" w:eastAsia="Arial" w:hAnsi="Arial" w:cs="Arial"/>
          <w:b/>
          <w:u w:val="single"/>
        </w:rPr>
        <w:t>37</w:t>
      </w:r>
      <w:r>
        <w:rPr>
          <w:rFonts w:ascii="Arial" w:eastAsia="Arial" w:hAnsi="Arial" w:cs="Arial"/>
          <w:b/>
          <w:u w:val="single"/>
        </w:rPr>
        <w:t xml:space="preserve">/25/RE/GAB. DEP. </w:t>
      </w:r>
      <w:r w:rsidR="006C1B13">
        <w:rPr>
          <w:rFonts w:ascii="Arial" w:eastAsia="Arial" w:hAnsi="Arial" w:cs="Arial"/>
          <w:b/>
          <w:u w:val="single"/>
        </w:rPr>
        <w:t>DAYSE MARQUES</w:t>
      </w:r>
    </w:p>
    <w:tbl>
      <w:tblPr>
        <w:tblStyle w:val="af"/>
        <w:tblW w:w="9120" w:type="dxa"/>
        <w:jc w:val="center"/>
        <w:tblInd w:w="0" w:type="dxa"/>
        <w:tblLayout w:type="fixed"/>
        <w:tblLook w:val="0000" w:firstRow="0" w:lastRow="0" w:firstColumn="0" w:lastColumn="0" w:noHBand="0" w:noVBand="0"/>
      </w:tblPr>
      <w:tblGrid>
        <w:gridCol w:w="9120"/>
      </w:tblGrid>
      <w:tr w:rsidR="00215FF1" w14:paraId="20F86E21" w14:textId="77777777">
        <w:trPr>
          <w:jc w:val="center"/>
        </w:trPr>
        <w:tc>
          <w:tcPr>
            <w:tcW w:w="9120" w:type="dxa"/>
            <w:shd w:val="clear" w:color="auto" w:fill="FFFFFF"/>
            <w:vAlign w:val="center"/>
          </w:tcPr>
          <w:p w14:paraId="47F967AC" w14:textId="77777777" w:rsidR="00215FF1" w:rsidRDefault="00215FF1" w:rsidP="00182E10">
            <w:pPr>
              <w:pStyle w:val="normal1"/>
              <w:widowControl w:val="0"/>
              <w:spacing w:after="120"/>
              <w:rPr>
                <w:rFonts w:ascii="Arial" w:eastAsia="Arial" w:hAnsi="Arial" w:cs="Arial"/>
                <w:color w:val="000000"/>
                <w:sz w:val="24"/>
                <w:szCs w:val="24"/>
                <w:u w:val="single"/>
              </w:rPr>
            </w:pPr>
          </w:p>
          <w:tbl>
            <w:tblPr>
              <w:tblStyle w:val="af0"/>
              <w:tblW w:w="9016" w:type="dxa"/>
              <w:tblInd w:w="0" w:type="dxa"/>
              <w:tblLayout w:type="fixed"/>
              <w:tblLook w:val="0000" w:firstRow="0" w:lastRow="0" w:firstColumn="0" w:lastColumn="0" w:noHBand="0" w:noVBand="0"/>
            </w:tblPr>
            <w:tblGrid>
              <w:gridCol w:w="2060"/>
              <w:gridCol w:w="236"/>
              <w:gridCol w:w="6720"/>
            </w:tblGrid>
            <w:tr w:rsidR="00215FF1" w14:paraId="0B2EC35C" w14:textId="77777777">
              <w:trPr>
                <w:trHeight w:val="183"/>
              </w:trPr>
              <w:tc>
                <w:tcPr>
                  <w:tcW w:w="2070" w:type="dxa"/>
                </w:tcPr>
                <w:p w14:paraId="460B19C9" w14:textId="77777777" w:rsidR="00215FF1" w:rsidRDefault="00B148BE" w:rsidP="00182E10">
                  <w:pPr>
                    <w:pStyle w:val="normal1"/>
                    <w:spacing w:after="120"/>
                    <w:jc w:val="both"/>
                    <w:rPr>
                      <w:rFonts w:ascii="Arial" w:eastAsia="Arial" w:hAnsi="Arial" w:cs="Arial"/>
                      <w:b/>
                      <w:color w:val="000000"/>
                      <w:sz w:val="24"/>
                      <w:szCs w:val="24"/>
                    </w:rPr>
                  </w:pPr>
                  <w:r>
                    <w:rPr>
                      <w:rFonts w:ascii="Arial" w:eastAsia="Arial" w:hAnsi="Arial" w:cs="Arial"/>
                      <w:b/>
                      <w:color w:val="000000"/>
                      <w:sz w:val="24"/>
                      <w:szCs w:val="24"/>
                    </w:rPr>
                    <w:t>PROJETO</w:t>
                  </w:r>
                </w:p>
              </w:tc>
              <w:tc>
                <w:tcPr>
                  <w:tcW w:w="191" w:type="dxa"/>
                </w:tcPr>
                <w:p w14:paraId="32E907DE" w14:textId="77777777" w:rsidR="00215FF1" w:rsidRDefault="00B148BE" w:rsidP="00182E10">
                  <w:pPr>
                    <w:pStyle w:val="normal1"/>
                    <w:spacing w:after="120"/>
                    <w:jc w:val="both"/>
                    <w:rPr>
                      <w:rFonts w:ascii="Arial" w:eastAsia="Arial" w:hAnsi="Arial" w:cs="Arial"/>
                      <w:color w:val="000000"/>
                      <w:sz w:val="24"/>
                      <w:szCs w:val="24"/>
                    </w:rPr>
                  </w:pPr>
                  <w:r>
                    <w:rPr>
                      <w:rFonts w:ascii="Arial" w:eastAsia="Arial" w:hAnsi="Arial" w:cs="Arial"/>
                      <w:color w:val="000000"/>
                      <w:sz w:val="24"/>
                      <w:szCs w:val="24"/>
                    </w:rPr>
                    <w:t>:</w:t>
                  </w:r>
                </w:p>
              </w:tc>
              <w:tc>
                <w:tcPr>
                  <w:tcW w:w="6755" w:type="dxa"/>
                </w:tcPr>
                <w:p w14:paraId="30DF8CF1" w14:textId="5F145677" w:rsidR="00215FF1" w:rsidRDefault="00B148BE" w:rsidP="00182E10">
                  <w:pPr>
                    <w:pStyle w:val="normal1"/>
                    <w:spacing w:after="120"/>
                    <w:jc w:val="both"/>
                    <w:rPr>
                      <w:rFonts w:ascii="Arial" w:eastAsia="Arial" w:hAnsi="Arial" w:cs="Arial"/>
                      <w:color w:val="000000"/>
                      <w:sz w:val="24"/>
                      <w:szCs w:val="24"/>
                    </w:rPr>
                  </w:pPr>
                  <w:r>
                    <w:rPr>
                      <w:rFonts w:ascii="Arial" w:eastAsia="Arial" w:hAnsi="Arial" w:cs="Arial"/>
                      <w:color w:val="000000"/>
                      <w:sz w:val="24"/>
                      <w:szCs w:val="24"/>
                    </w:rPr>
                    <w:t>Projeto de Lei Ordinária nº 00</w:t>
                  </w:r>
                  <w:r w:rsidR="003A5278">
                    <w:rPr>
                      <w:rFonts w:ascii="Arial" w:eastAsia="Arial" w:hAnsi="Arial" w:cs="Arial"/>
                      <w:sz w:val="24"/>
                      <w:szCs w:val="24"/>
                    </w:rPr>
                    <w:t>27</w:t>
                  </w:r>
                  <w:r>
                    <w:rPr>
                      <w:rFonts w:ascii="Arial" w:eastAsia="Arial" w:hAnsi="Arial" w:cs="Arial"/>
                      <w:color w:val="000000"/>
                      <w:sz w:val="24"/>
                      <w:szCs w:val="24"/>
                    </w:rPr>
                    <w:t>/2</w:t>
                  </w:r>
                  <w:r w:rsidR="003A5278">
                    <w:rPr>
                      <w:rFonts w:ascii="Arial" w:eastAsia="Arial" w:hAnsi="Arial" w:cs="Arial"/>
                      <w:sz w:val="24"/>
                      <w:szCs w:val="24"/>
                    </w:rPr>
                    <w:t>6</w:t>
                  </w:r>
                  <w:r>
                    <w:rPr>
                      <w:rFonts w:ascii="Arial" w:eastAsia="Arial" w:hAnsi="Arial" w:cs="Arial"/>
                      <w:sz w:val="24"/>
                      <w:szCs w:val="24"/>
                    </w:rPr>
                    <w:t>-</w:t>
                  </w:r>
                  <w:r>
                    <w:rPr>
                      <w:rFonts w:ascii="Arial" w:eastAsia="Arial" w:hAnsi="Arial" w:cs="Arial"/>
                      <w:color w:val="000000"/>
                      <w:sz w:val="24"/>
                      <w:szCs w:val="24"/>
                    </w:rPr>
                    <w:t>GEA</w:t>
                  </w:r>
                </w:p>
              </w:tc>
            </w:tr>
            <w:tr w:rsidR="00215FF1" w14:paraId="0CA81660" w14:textId="77777777">
              <w:tc>
                <w:tcPr>
                  <w:tcW w:w="2070" w:type="dxa"/>
                </w:tcPr>
                <w:p w14:paraId="1C0950AE" w14:textId="77777777" w:rsidR="00215FF1" w:rsidRDefault="00B148BE" w:rsidP="00182E10">
                  <w:pPr>
                    <w:pStyle w:val="normal1"/>
                    <w:spacing w:after="120"/>
                    <w:jc w:val="both"/>
                    <w:rPr>
                      <w:rFonts w:ascii="Arial" w:eastAsia="Arial" w:hAnsi="Arial" w:cs="Arial"/>
                      <w:b/>
                      <w:color w:val="000000"/>
                      <w:sz w:val="24"/>
                      <w:szCs w:val="24"/>
                    </w:rPr>
                  </w:pPr>
                  <w:r>
                    <w:rPr>
                      <w:rFonts w:ascii="Arial" w:eastAsia="Arial" w:hAnsi="Arial" w:cs="Arial"/>
                      <w:b/>
                      <w:color w:val="000000"/>
                      <w:sz w:val="24"/>
                      <w:szCs w:val="24"/>
                    </w:rPr>
                    <w:t>AUTOR</w:t>
                  </w:r>
                </w:p>
              </w:tc>
              <w:tc>
                <w:tcPr>
                  <w:tcW w:w="191" w:type="dxa"/>
                </w:tcPr>
                <w:p w14:paraId="2C68D5CA" w14:textId="77777777" w:rsidR="00215FF1" w:rsidRDefault="00B148BE" w:rsidP="00182E10">
                  <w:pPr>
                    <w:pStyle w:val="normal1"/>
                    <w:spacing w:after="120"/>
                    <w:jc w:val="both"/>
                    <w:rPr>
                      <w:rFonts w:ascii="Arial" w:eastAsia="Arial" w:hAnsi="Arial" w:cs="Arial"/>
                      <w:color w:val="000000"/>
                      <w:sz w:val="24"/>
                      <w:szCs w:val="24"/>
                    </w:rPr>
                  </w:pPr>
                  <w:r>
                    <w:rPr>
                      <w:rFonts w:ascii="Arial" w:eastAsia="Arial" w:hAnsi="Arial" w:cs="Arial"/>
                      <w:color w:val="000000"/>
                      <w:sz w:val="24"/>
                      <w:szCs w:val="24"/>
                    </w:rPr>
                    <w:t>:</w:t>
                  </w:r>
                </w:p>
              </w:tc>
              <w:tc>
                <w:tcPr>
                  <w:tcW w:w="6755" w:type="dxa"/>
                </w:tcPr>
                <w:p w14:paraId="4CDE7129" w14:textId="77777777" w:rsidR="00215FF1" w:rsidRDefault="00B148BE" w:rsidP="00182E10">
                  <w:pPr>
                    <w:pStyle w:val="normal1"/>
                    <w:spacing w:after="120"/>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sz w:val="24"/>
                      <w:szCs w:val="24"/>
                    </w:rPr>
                    <w:t>oder Executivo</w:t>
                  </w:r>
                </w:p>
              </w:tc>
            </w:tr>
            <w:tr w:rsidR="00215FF1" w14:paraId="34F5FDBB" w14:textId="77777777">
              <w:tc>
                <w:tcPr>
                  <w:tcW w:w="2070" w:type="dxa"/>
                </w:tcPr>
                <w:p w14:paraId="276F2A9B" w14:textId="77777777" w:rsidR="00215FF1" w:rsidRDefault="00B148BE" w:rsidP="00182E10">
                  <w:pPr>
                    <w:pStyle w:val="normal1"/>
                    <w:spacing w:after="120"/>
                    <w:jc w:val="both"/>
                    <w:rPr>
                      <w:rFonts w:ascii="Arial" w:eastAsia="Arial" w:hAnsi="Arial" w:cs="Arial"/>
                      <w:b/>
                      <w:color w:val="000000"/>
                      <w:sz w:val="24"/>
                      <w:szCs w:val="24"/>
                    </w:rPr>
                  </w:pPr>
                  <w:r>
                    <w:rPr>
                      <w:rFonts w:ascii="Arial" w:eastAsia="Arial" w:hAnsi="Arial" w:cs="Arial"/>
                      <w:b/>
                      <w:color w:val="000000"/>
                      <w:sz w:val="24"/>
                      <w:szCs w:val="24"/>
                    </w:rPr>
                    <w:t>EMENTA</w:t>
                  </w:r>
                </w:p>
              </w:tc>
              <w:tc>
                <w:tcPr>
                  <w:tcW w:w="191" w:type="dxa"/>
                </w:tcPr>
                <w:p w14:paraId="6EC24BF4" w14:textId="77777777" w:rsidR="00215FF1" w:rsidRDefault="00B148BE" w:rsidP="00182E10">
                  <w:pPr>
                    <w:pStyle w:val="normal1"/>
                    <w:spacing w:after="120"/>
                    <w:jc w:val="both"/>
                    <w:rPr>
                      <w:rFonts w:ascii="Arial" w:eastAsia="Arial" w:hAnsi="Arial" w:cs="Arial"/>
                      <w:color w:val="000000"/>
                      <w:sz w:val="24"/>
                      <w:szCs w:val="24"/>
                    </w:rPr>
                  </w:pPr>
                  <w:r>
                    <w:rPr>
                      <w:rFonts w:ascii="Arial" w:eastAsia="Arial" w:hAnsi="Arial" w:cs="Arial"/>
                      <w:color w:val="000000"/>
                      <w:sz w:val="24"/>
                      <w:szCs w:val="24"/>
                    </w:rPr>
                    <w:t>:</w:t>
                  </w:r>
                </w:p>
              </w:tc>
              <w:tc>
                <w:tcPr>
                  <w:tcW w:w="6755" w:type="dxa"/>
                </w:tcPr>
                <w:p w14:paraId="2EE8D311" w14:textId="57EF59D9" w:rsidR="00215FF1" w:rsidRDefault="00B148BE" w:rsidP="00182E10">
                  <w:pPr>
                    <w:pStyle w:val="normal1"/>
                    <w:tabs>
                      <w:tab w:val="left" w:pos="5670"/>
                    </w:tabs>
                    <w:spacing w:after="120"/>
                    <w:jc w:val="both"/>
                    <w:rPr>
                      <w:rFonts w:ascii="Arial" w:eastAsia="Arial" w:hAnsi="Arial" w:cs="Arial"/>
                      <w:color w:val="000000"/>
                      <w:sz w:val="24"/>
                      <w:szCs w:val="24"/>
                    </w:rPr>
                  </w:pPr>
                  <w:r>
                    <w:rPr>
                      <w:rFonts w:ascii="Arial" w:eastAsia="Arial" w:hAnsi="Arial" w:cs="Arial"/>
                      <w:color w:val="000000"/>
                      <w:sz w:val="24"/>
                      <w:szCs w:val="24"/>
                    </w:rPr>
                    <w:t xml:space="preserve">Dispõe sobre as Diretrizes </w:t>
                  </w:r>
                  <w:r>
                    <w:rPr>
                      <w:rFonts w:ascii="Arial" w:eastAsia="Arial" w:hAnsi="Arial" w:cs="Arial"/>
                      <w:sz w:val="24"/>
                      <w:szCs w:val="24"/>
                    </w:rPr>
                    <w:t>Orçamentárias</w:t>
                  </w:r>
                  <w:r>
                    <w:rPr>
                      <w:rFonts w:ascii="Arial" w:eastAsia="Arial" w:hAnsi="Arial" w:cs="Arial"/>
                      <w:color w:val="000000"/>
                      <w:sz w:val="24"/>
                      <w:szCs w:val="24"/>
                    </w:rPr>
                    <w:t xml:space="preserve"> para o exercício Financeiro 202</w:t>
                  </w:r>
                  <w:r w:rsidR="003A5278">
                    <w:rPr>
                      <w:rFonts w:ascii="Arial" w:eastAsia="Arial" w:hAnsi="Arial" w:cs="Arial"/>
                      <w:sz w:val="24"/>
                      <w:szCs w:val="24"/>
                    </w:rPr>
                    <w:t>7</w:t>
                  </w:r>
                  <w:r>
                    <w:rPr>
                      <w:rFonts w:ascii="Arial" w:eastAsia="Arial" w:hAnsi="Arial" w:cs="Arial"/>
                      <w:color w:val="000000"/>
                      <w:sz w:val="24"/>
                      <w:szCs w:val="24"/>
                    </w:rPr>
                    <w:t xml:space="preserve"> e dá outras providências.</w:t>
                  </w:r>
                </w:p>
              </w:tc>
            </w:tr>
            <w:tr w:rsidR="00215FF1" w14:paraId="16C5EBB1" w14:textId="77777777">
              <w:tc>
                <w:tcPr>
                  <w:tcW w:w="2070" w:type="dxa"/>
                </w:tcPr>
                <w:p w14:paraId="5C13BE82" w14:textId="77777777" w:rsidR="00215FF1" w:rsidRDefault="00B148BE" w:rsidP="00182E10">
                  <w:pPr>
                    <w:pStyle w:val="normal1"/>
                    <w:spacing w:after="120"/>
                    <w:jc w:val="both"/>
                    <w:rPr>
                      <w:rFonts w:ascii="Arial" w:eastAsia="Arial" w:hAnsi="Arial" w:cs="Arial"/>
                      <w:b/>
                      <w:color w:val="000000"/>
                      <w:sz w:val="24"/>
                      <w:szCs w:val="24"/>
                    </w:rPr>
                  </w:pPr>
                  <w:r>
                    <w:rPr>
                      <w:rFonts w:ascii="Arial" w:eastAsia="Arial" w:hAnsi="Arial" w:cs="Arial"/>
                      <w:b/>
                      <w:color w:val="000000"/>
                      <w:sz w:val="24"/>
                      <w:szCs w:val="24"/>
                    </w:rPr>
                    <w:t>RELATOR</w:t>
                  </w:r>
                  <w:r>
                    <w:rPr>
                      <w:rFonts w:ascii="Arial" w:eastAsia="Arial" w:hAnsi="Arial" w:cs="Arial"/>
                      <w:b/>
                      <w:sz w:val="24"/>
                      <w:szCs w:val="24"/>
                    </w:rPr>
                    <w:t>A</w:t>
                  </w:r>
                </w:p>
              </w:tc>
              <w:tc>
                <w:tcPr>
                  <w:tcW w:w="191" w:type="dxa"/>
                </w:tcPr>
                <w:p w14:paraId="7C805751" w14:textId="77777777" w:rsidR="00215FF1" w:rsidRDefault="00B148BE" w:rsidP="00182E10">
                  <w:pPr>
                    <w:pStyle w:val="normal1"/>
                    <w:spacing w:after="120"/>
                    <w:jc w:val="both"/>
                    <w:rPr>
                      <w:rFonts w:ascii="Arial" w:eastAsia="Arial" w:hAnsi="Arial" w:cs="Arial"/>
                      <w:color w:val="000000"/>
                      <w:sz w:val="24"/>
                      <w:szCs w:val="24"/>
                    </w:rPr>
                  </w:pPr>
                  <w:r>
                    <w:rPr>
                      <w:rFonts w:ascii="Arial" w:eastAsia="Arial" w:hAnsi="Arial" w:cs="Arial"/>
                      <w:color w:val="000000"/>
                      <w:sz w:val="24"/>
                      <w:szCs w:val="24"/>
                    </w:rPr>
                    <w:t>:</w:t>
                  </w:r>
                </w:p>
              </w:tc>
              <w:tc>
                <w:tcPr>
                  <w:tcW w:w="6755" w:type="dxa"/>
                </w:tcPr>
                <w:p w14:paraId="62A2B350" w14:textId="68FF2B7E" w:rsidR="00215FF1" w:rsidRDefault="00B148BE" w:rsidP="00182E10">
                  <w:pPr>
                    <w:pStyle w:val="normal1"/>
                    <w:spacing w:after="120"/>
                    <w:jc w:val="both"/>
                    <w:rPr>
                      <w:rFonts w:ascii="Arial" w:eastAsia="Arial" w:hAnsi="Arial" w:cs="Arial"/>
                      <w:color w:val="000000"/>
                      <w:sz w:val="24"/>
                      <w:szCs w:val="24"/>
                      <w:highlight w:val="yellow"/>
                    </w:rPr>
                  </w:pPr>
                  <w:r>
                    <w:rPr>
                      <w:rFonts w:ascii="Arial" w:eastAsia="Arial" w:hAnsi="Arial" w:cs="Arial"/>
                      <w:color w:val="000000"/>
                      <w:sz w:val="24"/>
                      <w:szCs w:val="24"/>
                    </w:rPr>
                    <w:t>Deputad</w:t>
                  </w:r>
                  <w:r>
                    <w:rPr>
                      <w:rFonts w:ascii="Arial" w:eastAsia="Arial" w:hAnsi="Arial" w:cs="Arial"/>
                      <w:sz w:val="24"/>
                      <w:szCs w:val="24"/>
                    </w:rPr>
                    <w:t xml:space="preserve">a </w:t>
                  </w:r>
                  <w:r w:rsidR="006C1B13">
                    <w:rPr>
                      <w:rFonts w:ascii="Arial" w:eastAsia="Arial" w:hAnsi="Arial" w:cs="Arial"/>
                      <w:sz w:val="24"/>
                      <w:szCs w:val="24"/>
                    </w:rPr>
                    <w:t>DAYSE MARQUES</w:t>
                  </w:r>
                </w:p>
              </w:tc>
            </w:tr>
          </w:tbl>
          <w:p w14:paraId="41EFA0CB" w14:textId="77777777" w:rsidR="00215FF1" w:rsidRDefault="00215FF1" w:rsidP="00182E10">
            <w:pPr>
              <w:pStyle w:val="normal1"/>
              <w:spacing w:after="120"/>
              <w:ind w:firstLine="1418"/>
              <w:jc w:val="both"/>
              <w:rPr>
                <w:rFonts w:ascii="Arial" w:eastAsia="Arial" w:hAnsi="Arial" w:cs="Arial"/>
                <w:sz w:val="24"/>
                <w:szCs w:val="24"/>
              </w:rPr>
            </w:pPr>
          </w:p>
        </w:tc>
      </w:tr>
      <w:tr w:rsidR="00215FF1" w14:paraId="7021352E" w14:textId="77777777">
        <w:trPr>
          <w:jc w:val="center"/>
        </w:trPr>
        <w:tc>
          <w:tcPr>
            <w:tcW w:w="9120" w:type="dxa"/>
            <w:shd w:val="clear" w:color="auto" w:fill="FFFFFF"/>
            <w:vAlign w:val="center"/>
          </w:tcPr>
          <w:p w14:paraId="75A5AE6B" w14:textId="77777777" w:rsidR="00215FF1" w:rsidRDefault="00215FF1" w:rsidP="00182E10">
            <w:pPr>
              <w:pStyle w:val="normal1"/>
              <w:spacing w:after="120"/>
              <w:jc w:val="both"/>
              <w:rPr>
                <w:rFonts w:ascii="Arial" w:eastAsia="Arial" w:hAnsi="Arial" w:cs="Arial"/>
                <w:color w:val="000000"/>
                <w:sz w:val="24"/>
                <w:szCs w:val="24"/>
              </w:rPr>
            </w:pPr>
          </w:p>
        </w:tc>
      </w:tr>
    </w:tbl>
    <w:p w14:paraId="45021EB8" w14:textId="77777777" w:rsidR="00215FF1" w:rsidRDefault="00B148BE" w:rsidP="00182E10">
      <w:pPr>
        <w:pStyle w:val="Ttulo1"/>
        <w:spacing w:before="0"/>
      </w:pPr>
      <w:r>
        <w:t>I – RELATÓRIO</w:t>
      </w:r>
    </w:p>
    <w:p w14:paraId="7D61602B" w14:textId="77777777" w:rsidR="00215FF1" w:rsidRDefault="00215FF1" w:rsidP="00182E10">
      <w:pPr>
        <w:pStyle w:val="normal1"/>
        <w:spacing w:after="120"/>
      </w:pPr>
    </w:p>
    <w:p w14:paraId="1BB33DF8" w14:textId="211B2085" w:rsidR="00215FF1" w:rsidRDefault="00B148BE" w:rsidP="00182E10">
      <w:pPr>
        <w:pStyle w:val="normal1"/>
        <w:spacing w:after="120"/>
        <w:ind w:firstLine="1418"/>
        <w:jc w:val="both"/>
        <w:rPr>
          <w:rFonts w:ascii="Arial" w:eastAsia="Arial" w:hAnsi="Arial" w:cs="Arial"/>
          <w:sz w:val="24"/>
          <w:szCs w:val="24"/>
        </w:rPr>
      </w:pPr>
      <w:r>
        <w:rPr>
          <w:rFonts w:ascii="Arial" w:eastAsia="Arial" w:hAnsi="Arial" w:cs="Arial"/>
          <w:sz w:val="24"/>
          <w:szCs w:val="24"/>
        </w:rPr>
        <w:t>O Governador do Estado do Amapá, por meio da Mensagem nº 0</w:t>
      </w:r>
      <w:r w:rsidR="003A5278">
        <w:rPr>
          <w:rFonts w:ascii="Arial" w:eastAsia="Arial" w:hAnsi="Arial" w:cs="Arial"/>
          <w:sz w:val="24"/>
          <w:szCs w:val="24"/>
        </w:rPr>
        <w:t>37</w:t>
      </w:r>
      <w:r>
        <w:rPr>
          <w:rFonts w:ascii="Arial" w:eastAsia="Arial" w:hAnsi="Arial" w:cs="Arial"/>
          <w:sz w:val="24"/>
          <w:szCs w:val="24"/>
        </w:rPr>
        <w:t>/202</w:t>
      </w:r>
      <w:r w:rsidR="003A5278">
        <w:rPr>
          <w:rFonts w:ascii="Arial" w:eastAsia="Arial" w:hAnsi="Arial" w:cs="Arial"/>
          <w:sz w:val="24"/>
          <w:szCs w:val="24"/>
        </w:rPr>
        <w:t>6</w:t>
      </w:r>
      <w:r>
        <w:rPr>
          <w:rFonts w:ascii="Arial" w:eastAsia="Arial" w:hAnsi="Arial" w:cs="Arial"/>
          <w:sz w:val="24"/>
          <w:szCs w:val="24"/>
        </w:rPr>
        <w:t>-GEA, de 30 de abril de 202</w:t>
      </w:r>
      <w:r w:rsidR="003A5278">
        <w:rPr>
          <w:rFonts w:ascii="Arial" w:eastAsia="Arial" w:hAnsi="Arial" w:cs="Arial"/>
          <w:sz w:val="24"/>
          <w:szCs w:val="24"/>
        </w:rPr>
        <w:t>6</w:t>
      </w:r>
      <w:r>
        <w:rPr>
          <w:rFonts w:ascii="Arial" w:eastAsia="Arial" w:hAnsi="Arial" w:cs="Arial"/>
          <w:sz w:val="24"/>
          <w:szCs w:val="24"/>
        </w:rPr>
        <w:t>, submete à apreciação da Assembleia Legislativa o Projeto de Lei nº 00</w:t>
      </w:r>
      <w:r w:rsidR="003A5278">
        <w:rPr>
          <w:rFonts w:ascii="Arial" w:eastAsia="Arial" w:hAnsi="Arial" w:cs="Arial"/>
          <w:sz w:val="24"/>
          <w:szCs w:val="24"/>
        </w:rPr>
        <w:t>27</w:t>
      </w:r>
      <w:r>
        <w:rPr>
          <w:rFonts w:ascii="Arial" w:eastAsia="Arial" w:hAnsi="Arial" w:cs="Arial"/>
          <w:sz w:val="24"/>
          <w:szCs w:val="24"/>
        </w:rPr>
        <w:t>/202</w:t>
      </w:r>
      <w:r w:rsidR="003A5278">
        <w:rPr>
          <w:rFonts w:ascii="Arial" w:eastAsia="Arial" w:hAnsi="Arial" w:cs="Arial"/>
          <w:sz w:val="24"/>
          <w:szCs w:val="24"/>
        </w:rPr>
        <w:t>6</w:t>
      </w:r>
      <w:r>
        <w:rPr>
          <w:rFonts w:ascii="Arial" w:eastAsia="Arial" w:hAnsi="Arial" w:cs="Arial"/>
          <w:sz w:val="24"/>
          <w:szCs w:val="24"/>
        </w:rPr>
        <w:t>-GEA, que dispõe sobre as Diretrizes Orçamentárias para o exercício financeiro 202</w:t>
      </w:r>
      <w:r w:rsidR="003A5278">
        <w:rPr>
          <w:rFonts w:ascii="Arial" w:eastAsia="Arial" w:hAnsi="Arial" w:cs="Arial"/>
          <w:sz w:val="24"/>
          <w:szCs w:val="24"/>
        </w:rPr>
        <w:t>7</w:t>
      </w:r>
      <w:r>
        <w:rPr>
          <w:rFonts w:ascii="Arial" w:eastAsia="Arial" w:hAnsi="Arial" w:cs="Arial"/>
          <w:sz w:val="24"/>
          <w:szCs w:val="24"/>
        </w:rPr>
        <w:t xml:space="preserve"> e dá outras providências.</w:t>
      </w:r>
    </w:p>
    <w:p w14:paraId="465D1FBF" w14:textId="706EA634" w:rsidR="00215FF1" w:rsidRDefault="00B148BE" w:rsidP="00182E10">
      <w:pPr>
        <w:pStyle w:val="normal1"/>
        <w:spacing w:after="120"/>
        <w:ind w:firstLine="1418"/>
        <w:jc w:val="both"/>
        <w:rPr>
          <w:rFonts w:ascii="Arial" w:eastAsia="Arial" w:hAnsi="Arial" w:cs="Arial"/>
          <w:sz w:val="24"/>
          <w:szCs w:val="24"/>
        </w:rPr>
      </w:pPr>
      <w:r>
        <w:rPr>
          <w:rFonts w:ascii="Arial" w:eastAsia="Arial" w:hAnsi="Arial" w:cs="Arial"/>
          <w:sz w:val="24"/>
          <w:szCs w:val="24"/>
        </w:rPr>
        <w:t>Conforme § 1º, art. 234, do Regimento Interno, o PLDO figurou em pauta para recebimento de emendas por 10 (dez) sessões</w:t>
      </w:r>
      <w:r w:rsidR="003A5278">
        <w:rPr>
          <w:rFonts w:ascii="Arial" w:eastAsia="Arial" w:hAnsi="Arial" w:cs="Arial"/>
          <w:sz w:val="24"/>
          <w:szCs w:val="24"/>
        </w:rPr>
        <w:t xml:space="preserve"> para recebimento de emendas, porém não houve emendas protocoladas.</w:t>
      </w:r>
    </w:p>
    <w:p w14:paraId="40117AC5" w14:textId="2B062DA4" w:rsidR="00215FF1" w:rsidRDefault="00B148BE" w:rsidP="00182E10">
      <w:pPr>
        <w:pStyle w:val="normal1"/>
        <w:spacing w:after="120"/>
        <w:ind w:firstLine="1418"/>
        <w:jc w:val="both"/>
        <w:rPr>
          <w:rFonts w:ascii="Arial" w:eastAsia="Arial" w:hAnsi="Arial" w:cs="Arial"/>
          <w:sz w:val="24"/>
          <w:szCs w:val="24"/>
        </w:rPr>
      </w:pPr>
      <w:r>
        <w:rPr>
          <w:rFonts w:ascii="Arial" w:eastAsia="Arial" w:hAnsi="Arial" w:cs="Arial"/>
          <w:sz w:val="24"/>
          <w:szCs w:val="24"/>
        </w:rPr>
        <w:t xml:space="preserve">Ato contínuo, no dia </w:t>
      </w:r>
      <w:r w:rsidR="003A5278">
        <w:rPr>
          <w:rFonts w:ascii="Arial" w:eastAsia="Arial" w:hAnsi="Arial" w:cs="Arial"/>
          <w:sz w:val="24"/>
          <w:szCs w:val="24"/>
        </w:rPr>
        <w:t>10</w:t>
      </w:r>
      <w:r>
        <w:rPr>
          <w:rFonts w:ascii="Arial" w:eastAsia="Arial" w:hAnsi="Arial" w:cs="Arial"/>
          <w:sz w:val="24"/>
          <w:szCs w:val="24"/>
        </w:rPr>
        <w:t>/06/202</w:t>
      </w:r>
      <w:r w:rsidR="003A5278">
        <w:rPr>
          <w:rFonts w:ascii="Arial" w:eastAsia="Arial" w:hAnsi="Arial" w:cs="Arial"/>
          <w:sz w:val="24"/>
          <w:szCs w:val="24"/>
        </w:rPr>
        <w:t>6</w:t>
      </w:r>
      <w:r>
        <w:rPr>
          <w:rFonts w:ascii="Arial" w:eastAsia="Arial" w:hAnsi="Arial" w:cs="Arial"/>
          <w:sz w:val="24"/>
          <w:szCs w:val="24"/>
        </w:rPr>
        <w:t>, o projeto foi despachado, com emendas, ao Departamento das Comissões.</w:t>
      </w:r>
    </w:p>
    <w:p w14:paraId="799FB0A7" w14:textId="5E282AA2" w:rsidR="00215FF1" w:rsidRDefault="00B148BE" w:rsidP="00182E10">
      <w:pPr>
        <w:pStyle w:val="normal1"/>
        <w:spacing w:after="120"/>
        <w:ind w:firstLine="1418"/>
        <w:jc w:val="both"/>
        <w:rPr>
          <w:rFonts w:ascii="Arial" w:eastAsia="Arial" w:hAnsi="Arial" w:cs="Arial"/>
          <w:sz w:val="24"/>
          <w:szCs w:val="24"/>
        </w:rPr>
      </w:pPr>
      <w:r>
        <w:rPr>
          <w:rFonts w:ascii="Arial" w:eastAsia="Arial" w:hAnsi="Arial" w:cs="Arial"/>
          <w:sz w:val="24"/>
          <w:szCs w:val="24"/>
        </w:rPr>
        <w:t xml:space="preserve">A competência da Comissão de Orçamento e Finanças encontra fundamento no art. 104 da Constituição do Estado do Amapá, combinado com o art. 36, I, § 3º do Regimento Interno, além do § 2º do art. 234 do RI, que dispõe que o parecer da COF abrange todos os aspectos dos projetos de lei do plano plurianual, de diretrizes orçamentárias e do orçamento anual. </w:t>
      </w:r>
    </w:p>
    <w:p w14:paraId="7E48F5BE" w14:textId="015F74B2" w:rsidR="00215FF1" w:rsidRDefault="00B148BE" w:rsidP="00182E10">
      <w:pPr>
        <w:pStyle w:val="normal1"/>
        <w:spacing w:after="120"/>
        <w:ind w:firstLine="1418"/>
        <w:jc w:val="both"/>
        <w:rPr>
          <w:rFonts w:ascii="Arial" w:eastAsia="Arial" w:hAnsi="Arial" w:cs="Arial"/>
          <w:sz w:val="24"/>
          <w:szCs w:val="24"/>
        </w:rPr>
      </w:pPr>
      <w:r>
        <w:rPr>
          <w:rFonts w:ascii="Arial" w:eastAsia="Arial" w:hAnsi="Arial" w:cs="Arial"/>
          <w:sz w:val="24"/>
          <w:szCs w:val="24"/>
        </w:rPr>
        <w:t xml:space="preserve">Decorrido o prazo regimental da referida Comissão para apresentar parecer, o Presidente desta Casa Legiferante, por meio da Portaria nº </w:t>
      </w:r>
      <w:r w:rsidR="00066B3A" w:rsidRPr="00066B3A">
        <w:rPr>
          <w:rFonts w:ascii="Arial" w:eastAsia="Arial" w:hAnsi="Arial" w:cs="Arial"/>
          <w:sz w:val="24"/>
          <w:szCs w:val="24"/>
        </w:rPr>
        <w:t>1327</w:t>
      </w:r>
      <w:r>
        <w:rPr>
          <w:rFonts w:ascii="Arial" w:eastAsia="Arial" w:hAnsi="Arial" w:cs="Arial"/>
          <w:sz w:val="24"/>
          <w:szCs w:val="24"/>
        </w:rPr>
        <w:t xml:space="preserve">/2025/AL, nomeou </w:t>
      </w:r>
      <w:r w:rsidRPr="00066B3A">
        <w:rPr>
          <w:rFonts w:ascii="Arial" w:eastAsia="Arial" w:hAnsi="Arial" w:cs="Arial"/>
          <w:sz w:val="24"/>
          <w:szCs w:val="24"/>
        </w:rPr>
        <w:t>est</w:t>
      </w:r>
      <w:r w:rsidR="003A5278" w:rsidRPr="00066B3A">
        <w:rPr>
          <w:rFonts w:ascii="Arial" w:eastAsia="Arial" w:hAnsi="Arial" w:cs="Arial"/>
          <w:sz w:val="24"/>
          <w:szCs w:val="24"/>
        </w:rPr>
        <w:t>a</w:t>
      </w:r>
      <w:r w:rsidRPr="00066B3A">
        <w:rPr>
          <w:rFonts w:ascii="Arial" w:eastAsia="Arial" w:hAnsi="Arial" w:cs="Arial"/>
          <w:sz w:val="24"/>
          <w:szCs w:val="24"/>
        </w:rPr>
        <w:t xml:space="preserve"> deputad</w:t>
      </w:r>
      <w:r w:rsidR="003A5278" w:rsidRPr="00066B3A">
        <w:rPr>
          <w:rFonts w:ascii="Arial" w:eastAsia="Arial" w:hAnsi="Arial" w:cs="Arial"/>
          <w:sz w:val="24"/>
          <w:szCs w:val="24"/>
        </w:rPr>
        <w:t>a</w:t>
      </w:r>
      <w:r w:rsidRPr="00066B3A">
        <w:rPr>
          <w:rFonts w:ascii="Arial" w:eastAsia="Arial" w:hAnsi="Arial" w:cs="Arial"/>
          <w:sz w:val="24"/>
          <w:szCs w:val="24"/>
        </w:rPr>
        <w:t xml:space="preserve"> como Relator</w:t>
      </w:r>
      <w:r w:rsidR="003A5278" w:rsidRPr="00066B3A">
        <w:rPr>
          <w:rFonts w:ascii="Arial" w:eastAsia="Arial" w:hAnsi="Arial" w:cs="Arial"/>
          <w:sz w:val="24"/>
          <w:szCs w:val="24"/>
        </w:rPr>
        <w:t>a</w:t>
      </w:r>
      <w:r w:rsidRPr="00066B3A">
        <w:rPr>
          <w:rFonts w:ascii="Arial" w:eastAsia="Arial" w:hAnsi="Arial" w:cs="Arial"/>
          <w:sz w:val="24"/>
          <w:szCs w:val="24"/>
        </w:rPr>
        <w:t xml:space="preserve"> </w:t>
      </w:r>
      <w:r>
        <w:rPr>
          <w:rFonts w:ascii="Arial" w:eastAsia="Arial" w:hAnsi="Arial" w:cs="Arial"/>
          <w:sz w:val="24"/>
          <w:szCs w:val="24"/>
        </w:rPr>
        <w:t>Especial, a fim de proferir a análise quanto ao mérito da propositura, conforme preceitua o art. 59, caput, do Regimento Interno desta Casa de Leis.</w:t>
      </w:r>
    </w:p>
    <w:p w14:paraId="50087C9F" w14:textId="77777777" w:rsidR="00215FF1" w:rsidRDefault="00B148BE" w:rsidP="00182E10">
      <w:pPr>
        <w:pStyle w:val="normal1"/>
        <w:spacing w:after="120"/>
        <w:ind w:firstLine="1418"/>
        <w:jc w:val="both"/>
        <w:rPr>
          <w:rFonts w:ascii="Arial" w:eastAsia="Arial" w:hAnsi="Arial" w:cs="Arial"/>
          <w:sz w:val="24"/>
          <w:szCs w:val="24"/>
        </w:rPr>
        <w:sectPr w:rsidR="00215FF1">
          <w:headerReference w:type="default" r:id="rId9"/>
          <w:footerReference w:type="default" r:id="rId10"/>
          <w:pgSz w:w="11906" w:h="16838"/>
          <w:pgMar w:top="1134" w:right="851" w:bottom="1134" w:left="1701" w:header="709" w:footer="709" w:gutter="0"/>
          <w:pgNumType w:start="1"/>
          <w:cols w:space="720"/>
        </w:sectPr>
      </w:pPr>
      <w:r>
        <w:rPr>
          <w:rFonts w:ascii="Arial" w:eastAsia="Arial" w:hAnsi="Arial" w:cs="Arial"/>
          <w:sz w:val="24"/>
          <w:szCs w:val="24"/>
        </w:rPr>
        <w:t xml:space="preserve">É o relatório. </w:t>
      </w:r>
    </w:p>
    <w:p w14:paraId="70A1D0AD" w14:textId="0D9A234D" w:rsidR="00215FF1" w:rsidRDefault="00B148BE" w:rsidP="00182E10">
      <w:pPr>
        <w:pStyle w:val="Ttulo1"/>
        <w:spacing w:before="0"/>
      </w:pPr>
      <w:r>
        <w:lastRenderedPageBreak/>
        <w:t>II – VOTO D</w:t>
      </w:r>
      <w:r w:rsidR="00182E10">
        <w:t>A</w:t>
      </w:r>
      <w:r>
        <w:t xml:space="preserve"> RELATOR</w:t>
      </w:r>
      <w:r w:rsidR="00182E10">
        <w:t>A</w:t>
      </w:r>
    </w:p>
    <w:p w14:paraId="0ACF72CA" w14:textId="77777777" w:rsidR="00215FF1" w:rsidRDefault="00215FF1" w:rsidP="00182E10">
      <w:pPr>
        <w:pStyle w:val="normal1"/>
        <w:spacing w:after="120"/>
      </w:pPr>
    </w:p>
    <w:p w14:paraId="0C1A69CE" w14:textId="0815643C" w:rsidR="00215FF1" w:rsidRPr="00CD5DFF" w:rsidRDefault="00B148BE" w:rsidP="00182E10">
      <w:pPr>
        <w:pStyle w:val="normal1"/>
        <w:numPr>
          <w:ilvl w:val="0"/>
          <w:numId w:val="1"/>
        </w:numPr>
        <w:spacing w:after="120"/>
        <w:ind w:left="0" w:firstLine="0"/>
        <w:rPr>
          <w:rFonts w:ascii="Arial" w:eastAsia="Arial" w:hAnsi="Arial" w:cs="Arial"/>
          <w:b/>
          <w:color w:val="000000"/>
          <w:sz w:val="24"/>
          <w:szCs w:val="24"/>
        </w:rPr>
      </w:pPr>
      <w:r>
        <w:rPr>
          <w:rFonts w:ascii="Arial" w:eastAsia="Arial" w:hAnsi="Arial" w:cs="Arial"/>
          <w:b/>
          <w:color w:val="000000"/>
          <w:sz w:val="24"/>
          <w:szCs w:val="24"/>
        </w:rPr>
        <w:t>CONSIDERAÇÕES INICIAIS</w:t>
      </w:r>
      <w:r w:rsidR="00CD5DFF">
        <w:rPr>
          <w:rFonts w:ascii="Arial" w:eastAsia="Arial" w:hAnsi="Arial" w:cs="Arial"/>
          <w:b/>
          <w:color w:val="000000"/>
          <w:sz w:val="24"/>
          <w:szCs w:val="24"/>
        </w:rPr>
        <w:t>.</w:t>
      </w:r>
    </w:p>
    <w:p w14:paraId="671873FF" w14:textId="620AEBC0" w:rsidR="00335405" w:rsidRDefault="00335405" w:rsidP="00182E10">
      <w:pPr>
        <w:pStyle w:val="normal1"/>
        <w:spacing w:after="120"/>
        <w:ind w:firstLine="1418"/>
        <w:jc w:val="both"/>
        <w:rPr>
          <w:rFonts w:ascii="Arial" w:eastAsia="Arial" w:hAnsi="Arial" w:cs="Arial"/>
          <w:color w:val="000000"/>
          <w:sz w:val="24"/>
          <w:szCs w:val="24"/>
        </w:rPr>
      </w:pPr>
      <w:r w:rsidRPr="00335405">
        <w:rPr>
          <w:rFonts w:ascii="Arial" w:eastAsia="Arial" w:hAnsi="Arial" w:cs="Arial"/>
          <w:color w:val="000000"/>
          <w:sz w:val="24"/>
          <w:szCs w:val="24"/>
        </w:rPr>
        <w:t>Primeiramente, convém registrar que a LDO é um instrumento de fundamental importância no processo de planejamento orçamentário para o exercício financeiro de 202</w:t>
      </w:r>
      <w:r>
        <w:rPr>
          <w:rFonts w:ascii="Arial" w:eastAsia="Arial" w:hAnsi="Arial" w:cs="Arial"/>
          <w:color w:val="000000"/>
          <w:sz w:val="24"/>
          <w:szCs w:val="24"/>
        </w:rPr>
        <w:t>7</w:t>
      </w:r>
      <w:r w:rsidRPr="00335405">
        <w:rPr>
          <w:rFonts w:ascii="Arial" w:eastAsia="Arial" w:hAnsi="Arial" w:cs="Arial"/>
          <w:color w:val="000000"/>
          <w:sz w:val="24"/>
          <w:szCs w:val="24"/>
        </w:rPr>
        <w:t xml:space="preserve"> e encontra alicerce no que determinam o artigo 175, inciso II, da Constituição Estadual, e as normas de finanças públicas voltadas para a responsabilidades na gestão fiscal, conforme estabelece a Lei Complementar Federal nº 101, de 04 de maio de 2000, destacando-se, entre outros dispositivos, os seguintes: o estabelecimento das metas fiscais de cada exercício financeiro, a avaliação dos riscos fiscais, a situação atuarial e financeira do regime de previdência próprio dos servidores públicos e critérios para limitação de empenho das dotações aprovadas na Lei Orçamentária Anual </w:t>
      </w:r>
      <w:r>
        <w:rPr>
          <w:rFonts w:ascii="Arial" w:eastAsia="Arial" w:hAnsi="Arial" w:cs="Arial"/>
          <w:color w:val="000000"/>
          <w:sz w:val="24"/>
          <w:szCs w:val="24"/>
        </w:rPr>
        <w:t>–</w:t>
      </w:r>
      <w:r w:rsidRPr="00335405">
        <w:rPr>
          <w:rFonts w:ascii="Arial" w:eastAsia="Arial" w:hAnsi="Arial" w:cs="Arial"/>
          <w:color w:val="000000"/>
          <w:sz w:val="24"/>
          <w:szCs w:val="24"/>
        </w:rPr>
        <w:t xml:space="preserve"> LOA</w:t>
      </w:r>
      <w:r>
        <w:rPr>
          <w:rFonts w:ascii="Arial" w:eastAsia="Arial" w:hAnsi="Arial" w:cs="Arial"/>
          <w:color w:val="000000"/>
          <w:sz w:val="24"/>
          <w:szCs w:val="24"/>
        </w:rPr>
        <w:t>.</w:t>
      </w:r>
    </w:p>
    <w:p w14:paraId="49AF002A" w14:textId="1B74B38A" w:rsidR="00215FF1" w:rsidRDefault="00B148BE" w:rsidP="00182E10">
      <w:pPr>
        <w:pStyle w:val="normal1"/>
        <w:spacing w:after="120"/>
        <w:ind w:firstLine="1418"/>
        <w:jc w:val="both"/>
        <w:rPr>
          <w:rFonts w:ascii="Arial" w:eastAsia="Arial" w:hAnsi="Arial" w:cs="Arial"/>
          <w:color w:val="000000"/>
          <w:sz w:val="24"/>
          <w:szCs w:val="24"/>
        </w:rPr>
      </w:pPr>
      <w:r>
        <w:rPr>
          <w:rFonts w:ascii="Arial" w:eastAsia="Arial" w:hAnsi="Arial" w:cs="Arial"/>
          <w:color w:val="000000"/>
          <w:sz w:val="24"/>
          <w:szCs w:val="24"/>
        </w:rPr>
        <w:t xml:space="preserve">Dentre outras atribuições, a Lei de Diretrizes </w:t>
      </w:r>
      <w:r>
        <w:rPr>
          <w:rFonts w:ascii="Arial" w:eastAsia="Arial" w:hAnsi="Arial" w:cs="Arial"/>
          <w:sz w:val="24"/>
          <w:szCs w:val="24"/>
        </w:rPr>
        <w:t>Orçamentárias</w:t>
      </w:r>
      <w:r>
        <w:rPr>
          <w:rFonts w:ascii="Arial" w:eastAsia="Arial" w:hAnsi="Arial" w:cs="Arial"/>
          <w:color w:val="000000"/>
          <w:sz w:val="24"/>
          <w:szCs w:val="24"/>
        </w:rPr>
        <w:t xml:space="preserve"> – LDO deve estabelecer as metas e prioridades da Administração Pública, incluindo as despesas de capital para o exercício financeiro subsequente, orientar a elaboração da lei </w:t>
      </w:r>
      <w:r>
        <w:rPr>
          <w:rFonts w:ascii="Arial" w:eastAsia="Arial" w:hAnsi="Arial" w:cs="Arial"/>
          <w:sz w:val="24"/>
          <w:szCs w:val="24"/>
        </w:rPr>
        <w:t>orçamentária</w:t>
      </w:r>
      <w:r>
        <w:rPr>
          <w:rFonts w:ascii="Arial" w:eastAsia="Arial" w:hAnsi="Arial" w:cs="Arial"/>
          <w:color w:val="000000"/>
          <w:sz w:val="24"/>
          <w:szCs w:val="24"/>
        </w:rPr>
        <w:t xml:space="preserve"> anual e dispor sobre as alterações na legislação tributária. </w:t>
      </w:r>
    </w:p>
    <w:p w14:paraId="59A62698" w14:textId="0C2E664D" w:rsidR="00215FF1" w:rsidRDefault="00B148BE" w:rsidP="00182E10">
      <w:pPr>
        <w:pStyle w:val="normal1"/>
        <w:spacing w:after="120"/>
        <w:ind w:firstLine="1418"/>
        <w:jc w:val="both"/>
        <w:rPr>
          <w:rFonts w:ascii="Arial" w:eastAsia="Arial" w:hAnsi="Arial" w:cs="Arial"/>
          <w:color w:val="000000"/>
          <w:sz w:val="24"/>
          <w:szCs w:val="24"/>
        </w:rPr>
      </w:pPr>
      <w:r>
        <w:rPr>
          <w:rFonts w:ascii="Arial" w:eastAsia="Arial" w:hAnsi="Arial" w:cs="Arial"/>
          <w:color w:val="000000"/>
          <w:sz w:val="24"/>
          <w:szCs w:val="24"/>
        </w:rPr>
        <w:t xml:space="preserve">Acerca da estrutura do PLDO, o referido projeto foi estruturado em capítulos e anexos específicos, dos quais destaco os seguintes: Das Disposições Preliminares; Das Prioridades e Metas da Administração Pública Estadual; Da Estrutura e a Organização dos Orçamentos; das Diretrizes para a Elaboração e Execução dos Orçamentos do Estado e suas alterações; das Diretrizes </w:t>
      </w:r>
      <w:r>
        <w:rPr>
          <w:rFonts w:ascii="Arial" w:eastAsia="Arial" w:hAnsi="Arial" w:cs="Arial"/>
          <w:sz w:val="24"/>
          <w:szCs w:val="24"/>
        </w:rPr>
        <w:t>Específicas</w:t>
      </w:r>
      <w:r>
        <w:rPr>
          <w:rFonts w:ascii="Arial" w:eastAsia="Arial" w:hAnsi="Arial" w:cs="Arial"/>
          <w:color w:val="000000"/>
          <w:sz w:val="24"/>
          <w:szCs w:val="24"/>
        </w:rPr>
        <w:t xml:space="preserve"> para os Poderes Legislativos e Judiciário, o Ministério Público e a Defensoria Pública do Estado; do Controle e da Transparência; dos Precatórios; das Emendas Parlamentares Individuais; das Alterações da Lei Orçamentária e nos Crédito Adicionais</w:t>
      </w:r>
      <w:r w:rsidR="005F748C">
        <w:rPr>
          <w:rFonts w:ascii="Arial" w:eastAsia="Arial" w:hAnsi="Arial" w:cs="Arial"/>
          <w:color w:val="000000"/>
          <w:sz w:val="24"/>
          <w:szCs w:val="24"/>
        </w:rPr>
        <w:t>;</w:t>
      </w:r>
      <w:r>
        <w:rPr>
          <w:rFonts w:ascii="Arial" w:eastAsia="Arial" w:hAnsi="Arial" w:cs="Arial"/>
          <w:color w:val="000000"/>
          <w:sz w:val="24"/>
          <w:szCs w:val="24"/>
        </w:rPr>
        <w:t xml:space="preserve"> e das Disposições Relativas às despesas do estado com pessoal e encargos Sociais; </w:t>
      </w:r>
      <w:r w:rsidR="005F748C">
        <w:rPr>
          <w:rFonts w:ascii="Arial" w:eastAsia="Arial" w:hAnsi="Arial" w:cs="Arial"/>
          <w:color w:val="000000"/>
          <w:sz w:val="24"/>
          <w:szCs w:val="24"/>
        </w:rPr>
        <w:t>D</w:t>
      </w:r>
      <w:r w:rsidR="005F748C" w:rsidRPr="005F748C">
        <w:rPr>
          <w:rFonts w:ascii="Arial" w:eastAsia="Arial" w:hAnsi="Arial" w:cs="Arial"/>
          <w:color w:val="000000"/>
          <w:sz w:val="24"/>
          <w:szCs w:val="24"/>
        </w:rPr>
        <w:t>a política de aplicação dos recursos da financeira oficial de</w:t>
      </w:r>
      <w:r w:rsidR="005F748C">
        <w:rPr>
          <w:rFonts w:ascii="Arial" w:eastAsia="Arial" w:hAnsi="Arial" w:cs="Arial"/>
          <w:color w:val="000000"/>
          <w:sz w:val="24"/>
          <w:szCs w:val="24"/>
        </w:rPr>
        <w:t xml:space="preserve"> </w:t>
      </w:r>
      <w:r w:rsidR="005F748C" w:rsidRPr="005F748C">
        <w:rPr>
          <w:rFonts w:ascii="Arial" w:eastAsia="Arial" w:hAnsi="Arial" w:cs="Arial"/>
          <w:color w:val="000000"/>
          <w:sz w:val="24"/>
          <w:szCs w:val="24"/>
        </w:rPr>
        <w:t>fomento</w:t>
      </w:r>
      <w:r>
        <w:rPr>
          <w:rFonts w:ascii="Arial" w:eastAsia="Arial" w:hAnsi="Arial" w:cs="Arial"/>
          <w:color w:val="000000"/>
          <w:sz w:val="24"/>
          <w:szCs w:val="24"/>
        </w:rPr>
        <w:t>; Das Disposições sobre as Alterações na Legislação Tributária e das Disposições Gerais; sendo os anexos de Riscos Fiscais e o Anexo de Metas Fiscais estabelecidos de acordo com o artigo 119 inciso XIII, e 175, § 5º, da Constituição do Estado do Amapá e da Lei Complementar Federal nº 101, de 4 de maio de 2000.</w:t>
      </w:r>
    </w:p>
    <w:p w14:paraId="56237F2B" w14:textId="6A93F39A" w:rsidR="00215FF1" w:rsidRDefault="00B148BE" w:rsidP="00182E10">
      <w:pPr>
        <w:pStyle w:val="normal1"/>
        <w:spacing w:after="120"/>
        <w:ind w:firstLine="1418"/>
        <w:jc w:val="both"/>
        <w:rPr>
          <w:rFonts w:ascii="Arial" w:eastAsia="Arial" w:hAnsi="Arial" w:cs="Arial"/>
          <w:color w:val="000000"/>
          <w:sz w:val="24"/>
          <w:szCs w:val="24"/>
        </w:rPr>
      </w:pPr>
      <w:r>
        <w:rPr>
          <w:rFonts w:ascii="Arial" w:eastAsia="Arial" w:hAnsi="Arial" w:cs="Arial"/>
          <w:color w:val="000000"/>
          <w:sz w:val="24"/>
          <w:szCs w:val="24"/>
        </w:rPr>
        <w:t xml:space="preserve">Sobre os aspectos do projeto que se referem às receitas é relevante destacar que as fontes de recursos serão identificadas pelos códigos descritos no §8º do Art. </w:t>
      </w:r>
      <w:r w:rsidR="005F748C">
        <w:rPr>
          <w:rFonts w:ascii="Arial" w:eastAsia="Arial" w:hAnsi="Arial" w:cs="Arial"/>
          <w:color w:val="000000"/>
          <w:sz w:val="24"/>
          <w:szCs w:val="24"/>
        </w:rPr>
        <w:t>5</w:t>
      </w:r>
      <w:r>
        <w:rPr>
          <w:rFonts w:ascii="Arial" w:eastAsia="Arial" w:hAnsi="Arial" w:cs="Arial"/>
          <w:color w:val="000000"/>
          <w:sz w:val="24"/>
          <w:szCs w:val="24"/>
        </w:rPr>
        <w:t>º do PL e que tais fontes deverão constar no PPA. Destaco também que o projeto inclui a fonte de receita oriunda dos recursos complementares para o pagamento do piso de enfermagem.</w:t>
      </w:r>
    </w:p>
    <w:p w14:paraId="0924666C" w14:textId="77777777" w:rsidR="002472C6" w:rsidRDefault="00B148BE" w:rsidP="00182E10">
      <w:pPr>
        <w:pStyle w:val="normal1"/>
        <w:spacing w:after="120"/>
        <w:ind w:firstLine="1418"/>
        <w:jc w:val="both"/>
        <w:rPr>
          <w:rFonts w:ascii="Arial" w:eastAsia="Arial" w:hAnsi="Arial" w:cs="Arial"/>
          <w:color w:val="000000"/>
          <w:sz w:val="24"/>
          <w:szCs w:val="24"/>
        </w:rPr>
      </w:pPr>
      <w:r>
        <w:rPr>
          <w:rFonts w:ascii="Arial" w:eastAsia="Arial" w:hAnsi="Arial" w:cs="Arial"/>
          <w:color w:val="000000"/>
          <w:sz w:val="24"/>
          <w:szCs w:val="24"/>
        </w:rPr>
        <w:t xml:space="preserve">Outro ponto de extrema relevância se refere </w:t>
      </w:r>
      <w:r w:rsidR="002F54AE">
        <w:rPr>
          <w:rFonts w:ascii="Arial" w:eastAsia="Arial" w:hAnsi="Arial" w:cs="Arial"/>
          <w:color w:val="000000"/>
          <w:sz w:val="24"/>
          <w:szCs w:val="24"/>
        </w:rPr>
        <w:t>à relação</w:t>
      </w:r>
      <w:r>
        <w:rPr>
          <w:rFonts w:ascii="Arial" w:eastAsia="Arial" w:hAnsi="Arial" w:cs="Arial"/>
          <w:color w:val="000000"/>
          <w:sz w:val="24"/>
          <w:szCs w:val="24"/>
        </w:rPr>
        <w:t xml:space="preserve"> despesas de pessoal</w:t>
      </w:r>
      <w:r w:rsidR="002F54AE">
        <w:rPr>
          <w:rFonts w:ascii="Arial" w:eastAsia="Arial" w:hAnsi="Arial" w:cs="Arial"/>
          <w:color w:val="000000"/>
          <w:sz w:val="24"/>
          <w:szCs w:val="24"/>
        </w:rPr>
        <w:t xml:space="preserve"> em relação a RCL (DP/RCL),</w:t>
      </w:r>
      <w:r>
        <w:rPr>
          <w:rFonts w:ascii="Arial" w:eastAsia="Arial" w:hAnsi="Arial" w:cs="Arial"/>
          <w:color w:val="000000"/>
          <w:sz w:val="24"/>
          <w:szCs w:val="24"/>
        </w:rPr>
        <w:t xml:space="preserve"> que são a maior parte das despesas obrigatórias. Nesse âmbito, considero relevante mencionar que as despesas com pessoal estão dentro dos limites legais estabelecidos pela Lei de Responsabilidade Fiscal – LRF.</w:t>
      </w:r>
      <w:r w:rsidR="00182BC5">
        <w:rPr>
          <w:rFonts w:ascii="Arial" w:eastAsia="Arial" w:hAnsi="Arial" w:cs="Arial"/>
          <w:color w:val="000000"/>
          <w:sz w:val="24"/>
          <w:szCs w:val="24"/>
        </w:rPr>
        <w:t xml:space="preserve"> </w:t>
      </w:r>
    </w:p>
    <w:p w14:paraId="2AD26851" w14:textId="70C169EC" w:rsidR="00215FF1" w:rsidRDefault="00335405" w:rsidP="00182E10">
      <w:pPr>
        <w:pStyle w:val="normal1"/>
        <w:spacing w:after="120"/>
        <w:ind w:firstLine="1418"/>
        <w:jc w:val="both"/>
        <w:rPr>
          <w:rFonts w:ascii="Arial" w:eastAsia="Arial" w:hAnsi="Arial" w:cs="Arial"/>
          <w:color w:val="000000"/>
          <w:sz w:val="24"/>
          <w:szCs w:val="24"/>
        </w:rPr>
      </w:pPr>
      <w:r w:rsidRPr="00335405">
        <w:rPr>
          <w:rFonts w:ascii="Arial" w:eastAsia="Arial" w:hAnsi="Arial" w:cs="Arial"/>
          <w:color w:val="000000"/>
          <w:sz w:val="24"/>
          <w:szCs w:val="24"/>
        </w:rPr>
        <w:t xml:space="preserve">Ainda sobre as despesas de pessoal, destaco </w:t>
      </w:r>
      <w:r w:rsidR="00740A98">
        <w:rPr>
          <w:rFonts w:ascii="Arial" w:eastAsia="Arial" w:hAnsi="Arial" w:cs="Arial"/>
          <w:color w:val="000000"/>
          <w:sz w:val="24"/>
          <w:szCs w:val="24"/>
        </w:rPr>
        <w:t xml:space="preserve">que a </w:t>
      </w:r>
      <w:r w:rsidRPr="00335405">
        <w:rPr>
          <w:rFonts w:ascii="Arial" w:eastAsia="Arial" w:hAnsi="Arial" w:cs="Arial"/>
          <w:color w:val="000000"/>
          <w:sz w:val="24"/>
          <w:szCs w:val="24"/>
        </w:rPr>
        <w:t>alteração na LRF</w:t>
      </w:r>
      <w:r w:rsidR="00740A98">
        <w:rPr>
          <w:rFonts w:ascii="Arial" w:eastAsia="Arial" w:hAnsi="Arial" w:cs="Arial"/>
          <w:color w:val="000000"/>
          <w:sz w:val="24"/>
          <w:szCs w:val="24"/>
        </w:rPr>
        <w:t xml:space="preserve"> de 2021</w:t>
      </w:r>
      <w:r w:rsidRPr="00335405">
        <w:rPr>
          <w:rFonts w:ascii="Arial" w:eastAsia="Arial" w:hAnsi="Arial" w:cs="Arial"/>
          <w:color w:val="000000"/>
          <w:sz w:val="24"/>
          <w:szCs w:val="24"/>
        </w:rPr>
        <w:t xml:space="preserve"> </w:t>
      </w:r>
      <w:r w:rsidR="00740A98">
        <w:rPr>
          <w:rFonts w:ascii="Arial" w:eastAsia="Arial" w:hAnsi="Arial" w:cs="Arial"/>
          <w:color w:val="000000"/>
          <w:sz w:val="24"/>
          <w:szCs w:val="24"/>
        </w:rPr>
        <w:t xml:space="preserve">de fato </w:t>
      </w:r>
      <w:r w:rsidRPr="00335405">
        <w:rPr>
          <w:rFonts w:ascii="Arial" w:eastAsia="Arial" w:hAnsi="Arial" w:cs="Arial"/>
          <w:color w:val="000000"/>
          <w:sz w:val="24"/>
          <w:szCs w:val="24"/>
        </w:rPr>
        <w:t>obriga todos os Poderes e Órgãos autônomos a considerarem em seus limites de gastos com pessoal as despesas com inativos e pensionistas, ainda que tais gastos sejam suportados por órgão de outro Poder. No plano prático, esse novo dispositivo obriga que as despesas com os inativos e pensionistas dos Poderes Legislativo, Judiciário, Tribunal de Contas e Ministério Público do Estado sejam consideradas nos limites do Poder ou Órgão de origem, ainda que os proventos ou pensões sejam pagos pela AMPREV.</w:t>
      </w:r>
    </w:p>
    <w:p w14:paraId="3289A3C7" w14:textId="77777777" w:rsidR="00B66AD7" w:rsidRDefault="00B66AD7" w:rsidP="00182E10">
      <w:pPr>
        <w:pStyle w:val="normal1"/>
        <w:spacing w:after="120"/>
        <w:ind w:firstLine="1418"/>
        <w:jc w:val="both"/>
        <w:rPr>
          <w:rFonts w:ascii="Arial" w:eastAsia="Arial" w:hAnsi="Arial" w:cs="Arial"/>
          <w:color w:val="000000"/>
          <w:sz w:val="24"/>
          <w:szCs w:val="24"/>
        </w:rPr>
      </w:pPr>
    </w:p>
    <w:p w14:paraId="2C380CAA" w14:textId="77777777" w:rsidR="00C920B9" w:rsidRDefault="00C920B9" w:rsidP="00182E10">
      <w:pPr>
        <w:pStyle w:val="normal1"/>
        <w:spacing w:after="120"/>
        <w:ind w:firstLine="1418"/>
        <w:jc w:val="both"/>
        <w:rPr>
          <w:rFonts w:ascii="Arial" w:eastAsia="Arial" w:hAnsi="Arial" w:cs="Arial"/>
          <w:color w:val="000000"/>
          <w:sz w:val="24"/>
          <w:szCs w:val="24"/>
        </w:rPr>
      </w:pPr>
    </w:p>
    <w:p w14:paraId="3034AC53" w14:textId="77777777" w:rsidR="00C920B9" w:rsidRDefault="00C920B9" w:rsidP="00182E10">
      <w:pPr>
        <w:pStyle w:val="normal1"/>
        <w:spacing w:after="120"/>
        <w:ind w:firstLine="1418"/>
        <w:jc w:val="both"/>
        <w:rPr>
          <w:rFonts w:ascii="Arial" w:eastAsia="Arial" w:hAnsi="Arial" w:cs="Arial"/>
          <w:color w:val="000000"/>
          <w:sz w:val="24"/>
          <w:szCs w:val="24"/>
        </w:rPr>
      </w:pPr>
    </w:p>
    <w:p w14:paraId="1C77CA9F" w14:textId="10B89844" w:rsidR="00B66AD7" w:rsidRPr="00CD5DFF" w:rsidRDefault="00B66AD7" w:rsidP="00182E10">
      <w:pPr>
        <w:pStyle w:val="normal1"/>
        <w:numPr>
          <w:ilvl w:val="0"/>
          <w:numId w:val="1"/>
        </w:numPr>
        <w:spacing w:after="120"/>
        <w:ind w:left="0" w:firstLine="0"/>
        <w:jc w:val="both"/>
        <w:rPr>
          <w:rFonts w:ascii="Arial" w:eastAsia="Arial" w:hAnsi="Arial" w:cs="Arial"/>
          <w:b/>
          <w:color w:val="000000"/>
          <w:sz w:val="24"/>
          <w:szCs w:val="24"/>
        </w:rPr>
      </w:pPr>
      <w:r>
        <w:rPr>
          <w:rFonts w:ascii="Arial" w:eastAsia="Arial" w:hAnsi="Arial" w:cs="Arial"/>
          <w:b/>
          <w:color w:val="000000"/>
          <w:sz w:val="24"/>
          <w:szCs w:val="24"/>
        </w:rPr>
        <w:lastRenderedPageBreak/>
        <w:t>DAS EMENDAS ENCAMINHADAS PELO GOVERNADOR.</w:t>
      </w:r>
    </w:p>
    <w:p w14:paraId="6B3EFD26" w14:textId="62F77EF2" w:rsidR="00B66AD7" w:rsidRDefault="00B66AD7" w:rsidP="00182E10">
      <w:pPr>
        <w:pStyle w:val="normal1"/>
        <w:tabs>
          <w:tab w:val="left" w:pos="8505"/>
        </w:tabs>
        <w:spacing w:after="120"/>
        <w:ind w:firstLine="1418"/>
        <w:jc w:val="both"/>
        <w:rPr>
          <w:rFonts w:ascii="Arial" w:eastAsia="Arial" w:hAnsi="Arial" w:cs="Arial"/>
          <w:color w:val="000000"/>
          <w:sz w:val="24"/>
          <w:szCs w:val="24"/>
        </w:rPr>
      </w:pPr>
      <w:r>
        <w:rPr>
          <w:rFonts w:ascii="Arial" w:eastAsia="Arial" w:hAnsi="Arial" w:cs="Arial"/>
          <w:color w:val="000000"/>
          <w:sz w:val="24"/>
          <w:szCs w:val="24"/>
        </w:rPr>
        <w:t xml:space="preserve">Conforme mencionado no Relatório, a ALAP recebeu a Mensagem nº </w:t>
      </w:r>
      <w:r w:rsidR="00066B3A">
        <w:rPr>
          <w:rFonts w:ascii="Arial" w:eastAsia="Arial" w:hAnsi="Arial" w:cs="Arial"/>
          <w:color w:val="000000"/>
          <w:sz w:val="24"/>
          <w:szCs w:val="24"/>
        </w:rPr>
        <w:t>049</w:t>
      </w:r>
      <w:r>
        <w:rPr>
          <w:rFonts w:ascii="Arial" w:eastAsia="Arial" w:hAnsi="Arial" w:cs="Arial"/>
          <w:color w:val="000000"/>
          <w:sz w:val="24"/>
          <w:szCs w:val="24"/>
        </w:rPr>
        <w:t>/2</w:t>
      </w:r>
      <w:r>
        <w:rPr>
          <w:rFonts w:ascii="Arial" w:eastAsia="Arial" w:hAnsi="Arial" w:cs="Arial"/>
          <w:sz w:val="24"/>
          <w:szCs w:val="24"/>
        </w:rPr>
        <w:t>6</w:t>
      </w:r>
      <w:r>
        <w:rPr>
          <w:rFonts w:ascii="Arial" w:eastAsia="Arial" w:hAnsi="Arial" w:cs="Arial"/>
          <w:color w:val="000000"/>
          <w:sz w:val="24"/>
          <w:szCs w:val="24"/>
        </w:rPr>
        <w:t xml:space="preserve">-GEA, protocoladas sob a forma de </w:t>
      </w:r>
      <w:r>
        <w:rPr>
          <w:rFonts w:ascii="Arial" w:eastAsia="Arial" w:hAnsi="Arial" w:cs="Arial"/>
          <w:b/>
          <w:color w:val="000000"/>
          <w:sz w:val="24"/>
          <w:szCs w:val="24"/>
        </w:rPr>
        <w:t>Emenda nº 000</w:t>
      </w:r>
      <w:r>
        <w:rPr>
          <w:rFonts w:ascii="Arial" w:eastAsia="Arial" w:hAnsi="Arial" w:cs="Arial"/>
          <w:b/>
          <w:sz w:val="24"/>
          <w:szCs w:val="24"/>
        </w:rPr>
        <w:t>1</w:t>
      </w:r>
      <w:r>
        <w:rPr>
          <w:rFonts w:ascii="Arial" w:eastAsia="Arial" w:hAnsi="Arial" w:cs="Arial"/>
          <w:b/>
          <w:color w:val="000000"/>
          <w:sz w:val="24"/>
          <w:szCs w:val="24"/>
        </w:rPr>
        <w:t>/202</w:t>
      </w:r>
      <w:r>
        <w:rPr>
          <w:rFonts w:ascii="Arial" w:eastAsia="Arial" w:hAnsi="Arial" w:cs="Arial"/>
          <w:b/>
          <w:sz w:val="24"/>
          <w:szCs w:val="24"/>
        </w:rPr>
        <w:t>6</w:t>
      </w:r>
      <w:r>
        <w:rPr>
          <w:rFonts w:ascii="Arial" w:eastAsia="Arial" w:hAnsi="Arial" w:cs="Arial"/>
          <w:b/>
          <w:color w:val="000000"/>
          <w:sz w:val="24"/>
          <w:szCs w:val="24"/>
        </w:rPr>
        <w:t>-GEA</w:t>
      </w:r>
      <w:r>
        <w:rPr>
          <w:rFonts w:ascii="Arial" w:eastAsia="Arial" w:hAnsi="Arial" w:cs="Arial"/>
          <w:color w:val="000000"/>
          <w:sz w:val="24"/>
          <w:szCs w:val="24"/>
        </w:rPr>
        <w:t>, respectivamente, solicitando alteraç</w:t>
      </w:r>
      <w:r>
        <w:rPr>
          <w:rFonts w:ascii="Arial" w:eastAsia="Arial" w:hAnsi="Arial" w:cs="Arial"/>
          <w:sz w:val="24"/>
          <w:szCs w:val="24"/>
        </w:rPr>
        <w:t>ões</w:t>
      </w:r>
      <w:r>
        <w:rPr>
          <w:rFonts w:ascii="Arial" w:eastAsia="Arial" w:hAnsi="Arial" w:cs="Arial"/>
          <w:color w:val="000000"/>
          <w:sz w:val="24"/>
          <w:szCs w:val="24"/>
        </w:rPr>
        <w:t xml:space="preserve"> </w:t>
      </w:r>
      <w:r>
        <w:rPr>
          <w:rFonts w:ascii="Arial" w:eastAsia="Arial" w:hAnsi="Arial" w:cs="Arial"/>
          <w:sz w:val="24"/>
          <w:szCs w:val="24"/>
        </w:rPr>
        <w:t>n</w:t>
      </w:r>
      <w:r>
        <w:rPr>
          <w:rFonts w:ascii="Arial" w:eastAsia="Arial" w:hAnsi="Arial" w:cs="Arial"/>
          <w:color w:val="000000"/>
          <w:sz w:val="24"/>
          <w:szCs w:val="24"/>
        </w:rPr>
        <w:t>o projeto.</w:t>
      </w:r>
    </w:p>
    <w:p w14:paraId="6A828CD8" w14:textId="4DEE41DA" w:rsidR="00B66AD7" w:rsidRDefault="00B66AD7" w:rsidP="00182E10">
      <w:pPr>
        <w:pStyle w:val="normal1"/>
        <w:tabs>
          <w:tab w:val="left" w:pos="8505"/>
        </w:tabs>
        <w:spacing w:after="120"/>
        <w:ind w:firstLine="1418"/>
        <w:jc w:val="both"/>
        <w:rPr>
          <w:rFonts w:ascii="Arial" w:eastAsia="Arial" w:hAnsi="Arial" w:cs="Arial"/>
          <w:color w:val="000000"/>
          <w:sz w:val="24"/>
          <w:szCs w:val="24"/>
        </w:rPr>
      </w:pPr>
      <w:r>
        <w:rPr>
          <w:rFonts w:ascii="Arial" w:eastAsia="Arial" w:hAnsi="Arial" w:cs="Arial"/>
          <w:sz w:val="24"/>
          <w:szCs w:val="24"/>
        </w:rPr>
        <w:t>Observa-se</w:t>
      </w:r>
      <w:r>
        <w:rPr>
          <w:rFonts w:ascii="Arial" w:eastAsia="Arial" w:hAnsi="Arial" w:cs="Arial"/>
          <w:color w:val="000000"/>
          <w:sz w:val="24"/>
          <w:szCs w:val="24"/>
        </w:rPr>
        <w:t xml:space="preserve"> que as emendas </w:t>
      </w:r>
      <w:r>
        <w:rPr>
          <w:rFonts w:ascii="Arial" w:eastAsia="Arial" w:hAnsi="Arial" w:cs="Arial"/>
          <w:sz w:val="24"/>
          <w:szCs w:val="24"/>
        </w:rPr>
        <w:t>são</w:t>
      </w:r>
      <w:r>
        <w:rPr>
          <w:rFonts w:ascii="Arial" w:eastAsia="Arial" w:hAnsi="Arial" w:cs="Arial"/>
          <w:color w:val="000000"/>
          <w:sz w:val="24"/>
          <w:szCs w:val="24"/>
        </w:rPr>
        <w:t xml:space="preserve"> constituciona</w:t>
      </w:r>
      <w:r>
        <w:rPr>
          <w:rFonts w:ascii="Arial" w:eastAsia="Arial" w:hAnsi="Arial" w:cs="Arial"/>
          <w:sz w:val="24"/>
          <w:szCs w:val="24"/>
        </w:rPr>
        <w:t>is</w:t>
      </w:r>
      <w:r>
        <w:rPr>
          <w:rFonts w:ascii="Arial" w:eastAsia="Arial" w:hAnsi="Arial" w:cs="Arial"/>
          <w:color w:val="000000"/>
          <w:sz w:val="24"/>
          <w:szCs w:val="24"/>
        </w:rPr>
        <w:t xml:space="preserve"> e regimenta</w:t>
      </w:r>
      <w:r>
        <w:rPr>
          <w:rFonts w:ascii="Arial" w:eastAsia="Arial" w:hAnsi="Arial" w:cs="Arial"/>
          <w:sz w:val="24"/>
          <w:szCs w:val="24"/>
        </w:rPr>
        <w:t>is</w:t>
      </w:r>
      <w:r>
        <w:rPr>
          <w:rFonts w:ascii="Arial" w:eastAsia="Arial" w:hAnsi="Arial" w:cs="Arial"/>
          <w:color w:val="000000"/>
          <w:sz w:val="24"/>
          <w:szCs w:val="24"/>
        </w:rPr>
        <w:t>, tendo em vista que foi apresentada nos prazos estabelecidos pelo art. 176, § 5º CEAP e pelo § 3º, art. 234 do RIALAP, respectivamente transcritos a seguir (grifos nossos):</w:t>
      </w:r>
    </w:p>
    <w:p w14:paraId="3423D964" w14:textId="721252B0" w:rsidR="00B66AD7" w:rsidRDefault="00B66AD7" w:rsidP="00182E10">
      <w:pPr>
        <w:pStyle w:val="normal1"/>
        <w:tabs>
          <w:tab w:val="left" w:pos="8505"/>
        </w:tabs>
        <w:spacing w:after="120"/>
        <w:ind w:left="2835"/>
        <w:jc w:val="both"/>
        <w:rPr>
          <w:rFonts w:ascii="Arial" w:eastAsia="Arial" w:hAnsi="Arial" w:cs="Arial"/>
          <w:color w:val="000000"/>
          <w:sz w:val="22"/>
          <w:szCs w:val="22"/>
        </w:rPr>
      </w:pPr>
      <w:r w:rsidRPr="00B66AD7">
        <w:rPr>
          <w:rFonts w:ascii="Arial" w:eastAsia="Arial" w:hAnsi="Arial" w:cs="Arial"/>
          <w:color w:val="000000"/>
          <w:sz w:val="22"/>
          <w:szCs w:val="22"/>
        </w:rPr>
        <w:t>“</w:t>
      </w:r>
      <w:r w:rsidRPr="00B66AD7">
        <w:rPr>
          <w:rFonts w:ascii="Arial" w:eastAsia="Arial" w:hAnsi="Arial" w:cs="Arial"/>
          <w:b/>
          <w:color w:val="000000"/>
          <w:sz w:val="22"/>
          <w:szCs w:val="22"/>
        </w:rPr>
        <w:t xml:space="preserve">§ 5º </w:t>
      </w:r>
      <w:r w:rsidRPr="00B66AD7">
        <w:rPr>
          <w:rFonts w:ascii="Arial" w:eastAsia="Arial" w:hAnsi="Arial" w:cs="Arial"/>
          <w:color w:val="000000"/>
          <w:sz w:val="22"/>
          <w:szCs w:val="22"/>
        </w:rPr>
        <w:t xml:space="preserve">O Governador do Estado poderá enviar mensagem à Assembleia Legislativa para propor modificação nos projetos a que se refere este artigo, </w:t>
      </w:r>
      <w:r w:rsidRPr="00B66AD7">
        <w:rPr>
          <w:rFonts w:ascii="Arial" w:eastAsia="Arial" w:hAnsi="Arial" w:cs="Arial"/>
          <w:b/>
          <w:color w:val="000000"/>
          <w:sz w:val="22"/>
          <w:szCs w:val="22"/>
        </w:rPr>
        <w:t>enquanto não tiver sido iniciada a votação, em plenário</w:t>
      </w:r>
      <w:r w:rsidRPr="00B66AD7">
        <w:rPr>
          <w:rFonts w:ascii="Arial" w:eastAsia="Arial" w:hAnsi="Arial" w:cs="Arial"/>
          <w:color w:val="000000"/>
          <w:sz w:val="22"/>
          <w:szCs w:val="22"/>
        </w:rPr>
        <w:t>, da parte cuja alteração é proposta.” [Art. 176, § 5º CEAP]</w:t>
      </w:r>
      <w:r>
        <w:rPr>
          <w:rFonts w:ascii="Arial" w:eastAsia="Arial" w:hAnsi="Arial" w:cs="Arial"/>
          <w:color w:val="000000"/>
          <w:sz w:val="22"/>
          <w:szCs w:val="22"/>
        </w:rPr>
        <w:t>”</w:t>
      </w:r>
    </w:p>
    <w:p w14:paraId="15C03680" w14:textId="77777777" w:rsidR="00B66AD7" w:rsidRPr="00B66AD7" w:rsidRDefault="00B66AD7" w:rsidP="00182E10">
      <w:pPr>
        <w:pStyle w:val="normal1"/>
        <w:tabs>
          <w:tab w:val="left" w:pos="8505"/>
        </w:tabs>
        <w:spacing w:after="120"/>
        <w:ind w:left="2835"/>
        <w:jc w:val="both"/>
        <w:rPr>
          <w:rFonts w:ascii="Arial" w:eastAsia="Arial" w:hAnsi="Arial" w:cs="Arial"/>
          <w:color w:val="000000"/>
          <w:sz w:val="22"/>
          <w:szCs w:val="22"/>
        </w:rPr>
      </w:pPr>
    </w:p>
    <w:p w14:paraId="7CAB603F" w14:textId="77777777" w:rsidR="006A7439" w:rsidRDefault="00B66AD7" w:rsidP="00182E10">
      <w:pPr>
        <w:pStyle w:val="normal1"/>
        <w:tabs>
          <w:tab w:val="left" w:pos="8505"/>
        </w:tabs>
        <w:spacing w:after="120"/>
        <w:ind w:left="2835"/>
        <w:jc w:val="both"/>
        <w:rPr>
          <w:rFonts w:ascii="Arial" w:eastAsia="Arial" w:hAnsi="Arial" w:cs="Arial"/>
          <w:color w:val="000000"/>
          <w:sz w:val="22"/>
          <w:szCs w:val="22"/>
        </w:rPr>
      </w:pPr>
      <w:r w:rsidRPr="00B66AD7">
        <w:rPr>
          <w:rFonts w:ascii="Arial" w:eastAsia="Arial" w:hAnsi="Arial" w:cs="Arial"/>
          <w:color w:val="000000"/>
          <w:sz w:val="22"/>
          <w:szCs w:val="22"/>
        </w:rPr>
        <w:t>“</w:t>
      </w:r>
      <w:r w:rsidRPr="00B66AD7">
        <w:rPr>
          <w:rFonts w:ascii="Arial" w:eastAsia="Arial" w:hAnsi="Arial" w:cs="Arial"/>
          <w:b/>
          <w:color w:val="000000"/>
          <w:sz w:val="22"/>
          <w:szCs w:val="22"/>
        </w:rPr>
        <w:t>§ 3º</w:t>
      </w:r>
      <w:r w:rsidRPr="00B66AD7">
        <w:rPr>
          <w:rFonts w:ascii="Arial" w:eastAsia="Arial" w:hAnsi="Arial" w:cs="Arial"/>
          <w:color w:val="000000"/>
          <w:sz w:val="22"/>
          <w:szCs w:val="22"/>
        </w:rPr>
        <w:t xml:space="preserve"> Os projetos poderão receber emendas:</w:t>
      </w:r>
    </w:p>
    <w:p w14:paraId="70753712" w14:textId="34F02AEC" w:rsidR="006A7439" w:rsidRDefault="00B66AD7" w:rsidP="00182E10">
      <w:pPr>
        <w:pStyle w:val="normal1"/>
        <w:tabs>
          <w:tab w:val="left" w:pos="8505"/>
        </w:tabs>
        <w:spacing w:after="120"/>
        <w:ind w:left="2835"/>
        <w:jc w:val="both"/>
        <w:rPr>
          <w:rFonts w:ascii="Arial" w:eastAsia="Arial" w:hAnsi="Arial" w:cs="Arial"/>
          <w:color w:val="000000"/>
          <w:sz w:val="22"/>
          <w:szCs w:val="22"/>
        </w:rPr>
      </w:pPr>
      <w:r w:rsidRPr="00B66AD7">
        <w:rPr>
          <w:rFonts w:ascii="Arial" w:eastAsia="Arial" w:hAnsi="Arial" w:cs="Arial"/>
          <w:color w:val="000000"/>
          <w:sz w:val="22"/>
          <w:szCs w:val="22"/>
        </w:rPr>
        <w:t>I - nos termos do art. 153, incisos I e II;</w:t>
      </w:r>
    </w:p>
    <w:p w14:paraId="4D7AA997" w14:textId="5BCEA426" w:rsidR="00B66AD7" w:rsidRPr="00B66AD7" w:rsidRDefault="00B66AD7" w:rsidP="00182E10">
      <w:pPr>
        <w:pStyle w:val="normal1"/>
        <w:tabs>
          <w:tab w:val="left" w:pos="8505"/>
        </w:tabs>
        <w:spacing w:after="120"/>
        <w:ind w:left="2835"/>
        <w:jc w:val="both"/>
        <w:rPr>
          <w:rFonts w:ascii="Arial" w:eastAsia="Arial" w:hAnsi="Arial" w:cs="Arial"/>
          <w:color w:val="000000"/>
          <w:sz w:val="22"/>
          <w:szCs w:val="22"/>
        </w:rPr>
      </w:pPr>
      <w:r w:rsidRPr="00B66AD7">
        <w:rPr>
          <w:rFonts w:ascii="Arial" w:eastAsia="Arial" w:hAnsi="Arial" w:cs="Arial"/>
          <w:color w:val="000000"/>
          <w:sz w:val="22"/>
          <w:szCs w:val="22"/>
        </w:rPr>
        <w:t xml:space="preserve">II - pelo Governador do Estado, </w:t>
      </w:r>
      <w:r w:rsidRPr="00B66AD7">
        <w:rPr>
          <w:rFonts w:ascii="Arial" w:eastAsia="Arial" w:hAnsi="Arial" w:cs="Arial"/>
          <w:b/>
          <w:color w:val="000000"/>
          <w:sz w:val="22"/>
          <w:szCs w:val="22"/>
        </w:rPr>
        <w:t xml:space="preserve">enquanto na dependência de parecer da Comissão de Orçamento e Finanças.” </w:t>
      </w:r>
      <w:r w:rsidRPr="00B66AD7">
        <w:rPr>
          <w:rFonts w:ascii="Arial" w:eastAsia="Arial" w:hAnsi="Arial" w:cs="Arial"/>
          <w:color w:val="000000"/>
          <w:sz w:val="22"/>
          <w:szCs w:val="22"/>
        </w:rPr>
        <w:t>[Art. 234 do RIALAP]</w:t>
      </w:r>
      <w:r>
        <w:rPr>
          <w:rFonts w:ascii="Arial" w:eastAsia="Arial" w:hAnsi="Arial" w:cs="Arial"/>
          <w:color w:val="000000"/>
          <w:sz w:val="22"/>
          <w:szCs w:val="22"/>
        </w:rPr>
        <w:t>”</w:t>
      </w:r>
    </w:p>
    <w:p w14:paraId="546C48FF" w14:textId="37B2F3E4" w:rsidR="00B66AD7" w:rsidRDefault="00B66AD7" w:rsidP="00182E10">
      <w:pPr>
        <w:pStyle w:val="normal1"/>
        <w:tabs>
          <w:tab w:val="left" w:pos="8505"/>
        </w:tabs>
        <w:spacing w:after="120"/>
        <w:ind w:firstLine="1418"/>
        <w:jc w:val="both"/>
        <w:rPr>
          <w:rFonts w:ascii="Arial" w:eastAsia="Arial" w:hAnsi="Arial" w:cs="Arial"/>
          <w:color w:val="000000"/>
          <w:sz w:val="24"/>
          <w:szCs w:val="24"/>
        </w:rPr>
      </w:pPr>
      <w:r>
        <w:rPr>
          <w:rFonts w:ascii="Arial" w:eastAsia="Arial" w:hAnsi="Arial" w:cs="Arial"/>
          <w:color w:val="000000"/>
          <w:sz w:val="24"/>
          <w:szCs w:val="24"/>
        </w:rPr>
        <w:t>Percebo que embora a norma inscrita no Regimento da Casa estabeleça um prazo mais restritivo, o Governo do Estado enviou as alteraç</w:t>
      </w:r>
      <w:r>
        <w:rPr>
          <w:rFonts w:ascii="Arial" w:eastAsia="Arial" w:hAnsi="Arial" w:cs="Arial"/>
          <w:sz w:val="24"/>
          <w:szCs w:val="24"/>
        </w:rPr>
        <w:t>ões</w:t>
      </w:r>
      <w:r>
        <w:rPr>
          <w:rFonts w:ascii="Arial" w:eastAsia="Arial" w:hAnsi="Arial" w:cs="Arial"/>
          <w:color w:val="000000"/>
          <w:sz w:val="24"/>
          <w:szCs w:val="24"/>
        </w:rPr>
        <w:t xml:space="preserve"> no período indicado tanto pela CEAP.</w:t>
      </w:r>
    </w:p>
    <w:p w14:paraId="0A56E03D" w14:textId="4E564388" w:rsidR="00B66AD7" w:rsidRDefault="00B66AD7" w:rsidP="00182E10">
      <w:pPr>
        <w:pStyle w:val="normal1"/>
        <w:tabs>
          <w:tab w:val="left" w:pos="8505"/>
        </w:tabs>
        <w:spacing w:after="120"/>
        <w:ind w:firstLine="1418"/>
        <w:jc w:val="both"/>
        <w:rPr>
          <w:rFonts w:ascii="Arial" w:eastAsia="Arial" w:hAnsi="Arial" w:cs="Arial"/>
          <w:b/>
          <w:sz w:val="20"/>
          <w:szCs w:val="20"/>
        </w:rPr>
      </w:pPr>
      <w:r>
        <w:rPr>
          <w:rFonts w:ascii="Arial" w:eastAsia="Arial" w:hAnsi="Arial" w:cs="Arial"/>
          <w:sz w:val="24"/>
          <w:szCs w:val="24"/>
        </w:rPr>
        <w:t>Assim</w:t>
      </w:r>
      <w:r>
        <w:rPr>
          <w:rFonts w:ascii="Arial" w:eastAsia="Arial" w:hAnsi="Arial" w:cs="Arial"/>
          <w:color w:val="000000"/>
          <w:sz w:val="24"/>
          <w:szCs w:val="24"/>
        </w:rPr>
        <w:t xml:space="preserve">, uma vez que foram cumpridos os requisitos de iniciativa e tempestividade, </w:t>
      </w:r>
      <w:r>
        <w:rPr>
          <w:rFonts w:ascii="Arial" w:eastAsia="Arial" w:hAnsi="Arial" w:cs="Arial"/>
          <w:b/>
          <w:color w:val="000000"/>
          <w:sz w:val="24"/>
          <w:szCs w:val="24"/>
          <w:u w:val="single"/>
        </w:rPr>
        <w:t>voto pela admissibilidade das modificações apresentadas pelo GEA através da Emenda nº 000</w:t>
      </w:r>
      <w:r>
        <w:rPr>
          <w:rFonts w:ascii="Arial" w:eastAsia="Arial" w:hAnsi="Arial" w:cs="Arial"/>
          <w:b/>
          <w:sz w:val="24"/>
          <w:szCs w:val="24"/>
          <w:u w:val="single"/>
        </w:rPr>
        <w:t>1</w:t>
      </w:r>
      <w:r>
        <w:rPr>
          <w:rFonts w:ascii="Arial" w:eastAsia="Arial" w:hAnsi="Arial" w:cs="Arial"/>
          <w:b/>
          <w:color w:val="000000"/>
          <w:sz w:val="24"/>
          <w:szCs w:val="24"/>
          <w:u w:val="single"/>
        </w:rPr>
        <w:t>/202</w:t>
      </w:r>
      <w:r>
        <w:rPr>
          <w:rFonts w:ascii="Arial" w:eastAsia="Arial" w:hAnsi="Arial" w:cs="Arial"/>
          <w:b/>
          <w:sz w:val="24"/>
          <w:szCs w:val="24"/>
          <w:u w:val="single"/>
        </w:rPr>
        <w:t>6</w:t>
      </w:r>
      <w:r>
        <w:rPr>
          <w:rFonts w:ascii="Arial" w:eastAsia="Arial" w:hAnsi="Arial" w:cs="Arial"/>
          <w:b/>
          <w:color w:val="000000"/>
          <w:sz w:val="24"/>
          <w:szCs w:val="24"/>
          <w:u w:val="single"/>
        </w:rPr>
        <w:t>-GEA</w:t>
      </w:r>
      <w:r>
        <w:rPr>
          <w:rFonts w:ascii="Arial" w:eastAsia="Arial" w:hAnsi="Arial" w:cs="Arial"/>
          <w:b/>
          <w:color w:val="000000"/>
          <w:sz w:val="24"/>
          <w:szCs w:val="24"/>
        </w:rPr>
        <w:t xml:space="preserve"> </w:t>
      </w:r>
      <w:r>
        <w:rPr>
          <w:rFonts w:ascii="Arial" w:eastAsia="Arial" w:hAnsi="Arial" w:cs="Arial"/>
          <w:color w:val="000000"/>
          <w:sz w:val="24"/>
          <w:szCs w:val="24"/>
        </w:rPr>
        <w:t xml:space="preserve">e, assim, a redação final da proposta considerará que a emenda substituiu a redação original do PL nas partes que especificou, tendo sido </w:t>
      </w:r>
      <w:r w:rsidR="00CD5DFF">
        <w:rPr>
          <w:rFonts w:ascii="Arial" w:eastAsia="Arial" w:hAnsi="Arial" w:cs="Arial"/>
          <w:color w:val="000000"/>
          <w:sz w:val="24"/>
          <w:szCs w:val="24"/>
        </w:rPr>
        <w:t>analisadas e resumidas</w:t>
      </w:r>
      <w:r>
        <w:rPr>
          <w:rFonts w:ascii="Arial" w:eastAsia="Arial" w:hAnsi="Arial" w:cs="Arial"/>
          <w:color w:val="000000"/>
          <w:sz w:val="24"/>
          <w:szCs w:val="24"/>
        </w:rPr>
        <w:t xml:space="preserve"> </w:t>
      </w:r>
      <w:r w:rsidR="000730D4">
        <w:rPr>
          <w:rFonts w:ascii="Arial" w:eastAsia="Arial" w:hAnsi="Arial" w:cs="Arial"/>
          <w:color w:val="000000"/>
          <w:sz w:val="24"/>
          <w:szCs w:val="24"/>
        </w:rPr>
        <w:t>abaixo.</w:t>
      </w:r>
    </w:p>
    <w:p w14:paraId="4C8E4E19" w14:textId="77777777" w:rsidR="00B66AD7" w:rsidRDefault="00B66AD7" w:rsidP="00182E10">
      <w:pPr>
        <w:pStyle w:val="normal1"/>
        <w:tabs>
          <w:tab w:val="left" w:pos="8505"/>
        </w:tabs>
        <w:spacing w:after="120"/>
        <w:ind w:firstLine="1418"/>
        <w:jc w:val="both"/>
        <w:rPr>
          <w:rFonts w:ascii="Arial" w:eastAsia="Arial" w:hAnsi="Arial" w:cs="Arial"/>
          <w:color w:val="000000"/>
          <w:sz w:val="24"/>
          <w:szCs w:val="24"/>
        </w:rPr>
      </w:pPr>
    </w:p>
    <w:p w14:paraId="02C31176" w14:textId="77777777" w:rsidR="006A7439" w:rsidRDefault="006A7439" w:rsidP="00182E10">
      <w:pPr>
        <w:pStyle w:val="normal1"/>
        <w:shd w:val="clear" w:color="auto" w:fill="FFFFFF"/>
        <w:spacing w:after="120"/>
        <w:ind w:firstLine="1276"/>
        <w:jc w:val="both"/>
        <w:rPr>
          <w:rFonts w:ascii="Arial" w:eastAsia="Arial" w:hAnsi="Arial" w:cs="Arial"/>
          <w:color w:val="000000"/>
          <w:sz w:val="24"/>
          <w:szCs w:val="24"/>
        </w:rPr>
      </w:pPr>
    </w:p>
    <w:p w14:paraId="67D035F0" w14:textId="5E69A5BA" w:rsidR="00B66AD7" w:rsidRPr="001A0049" w:rsidRDefault="00B66AD7" w:rsidP="000730D4">
      <w:pPr>
        <w:pStyle w:val="normal1"/>
        <w:spacing w:after="120"/>
        <w:jc w:val="both"/>
        <w:rPr>
          <w:rFonts w:ascii="Arial" w:eastAsia="Arial" w:hAnsi="Arial" w:cs="Arial"/>
          <w:b/>
          <w:color w:val="000000"/>
          <w:sz w:val="24"/>
          <w:szCs w:val="24"/>
        </w:rPr>
      </w:pPr>
    </w:p>
    <w:tbl>
      <w:tblPr>
        <w:tblStyle w:val="af2"/>
        <w:tblW w:w="10013" w:type="dxa"/>
        <w:tblInd w:w="-100" w:type="dxa"/>
        <w:tblLayout w:type="fixed"/>
        <w:tblLook w:val="0600" w:firstRow="0" w:lastRow="0" w:firstColumn="0" w:lastColumn="0" w:noHBand="1" w:noVBand="1"/>
      </w:tblPr>
      <w:tblGrid>
        <w:gridCol w:w="10013"/>
      </w:tblGrid>
      <w:tr w:rsidR="00CD5DFF" w14:paraId="434F7A90" w14:textId="77777777" w:rsidTr="006A7439">
        <w:trPr>
          <w:trHeight w:val="7750"/>
        </w:trPr>
        <w:tc>
          <w:tcPr>
            <w:tcW w:w="10013" w:type="dxa"/>
            <w:tcBorders>
              <w:top w:val="single" w:sz="8" w:space="0" w:color="000000"/>
              <w:left w:val="single" w:sz="8" w:space="0" w:color="000000"/>
              <w:bottom w:val="single" w:sz="8" w:space="0" w:color="000000"/>
              <w:right w:val="single" w:sz="8" w:space="0" w:color="000000"/>
            </w:tcBorders>
          </w:tcPr>
          <w:p w14:paraId="4F72E449" w14:textId="41D38A26" w:rsidR="00CD5DFF" w:rsidRDefault="00CD5DFF" w:rsidP="005F66B0">
            <w:pPr>
              <w:pStyle w:val="normal1"/>
              <w:spacing w:after="120"/>
              <w:jc w:val="center"/>
              <w:rPr>
                <w:rFonts w:ascii="Arial" w:eastAsia="Arial" w:hAnsi="Arial" w:cs="Arial"/>
                <w:b/>
                <w:sz w:val="24"/>
                <w:szCs w:val="24"/>
              </w:rPr>
            </w:pPr>
            <w:r>
              <w:rPr>
                <w:rFonts w:ascii="Arial" w:eastAsia="Arial" w:hAnsi="Arial" w:cs="Arial"/>
                <w:b/>
                <w:sz w:val="24"/>
                <w:szCs w:val="24"/>
              </w:rPr>
              <w:lastRenderedPageBreak/>
              <w:t>EMENDA DO GOVERNADOR 001/2026 (Art. 1º da emenda)</w:t>
            </w:r>
          </w:p>
          <w:p w14:paraId="05ACA688" w14:textId="77777777" w:rsidR="00CD5DFF" w:rsidRDefault="00CD5DFF" w:rsidP="00182E10">
            <w:pPr>
              <w:pStyle w:val="normal1"/>
              <w:spacing w:after="120"/>
              <w:rPr>
                <w:rFonts w:ascii="Arial" w:eastAsia="Arial" w:hAnsi="Arial" w:cs="Arial"/>
                <w:sz w:val="24"/>
                <w:szCs w:val="24"/>
              </w:rPr>
            </w:pPr>
          </w:p>
          <w:p w14:paraId="21E5E531" w14:textId="10819F3B" w:rsidR="00CD5DFF" w:rsidRDefault="00E0022E" w:rsidP="006A7439">
            <w:pPr>
              <w:pStyle w:val="normal1"/>
              <w:spacing w:after="120"/>
              <w:jc w:val="both"/>
              <w:rPr>
                <w:rFonts w:ascii="Arial" w:eastAsia="Arial" w:hAnsi="Arial" w:cs="Arial"/>
                <w:sz w:val="24"/>
                <w:szCs w:val="24"/>
              </w:rPr>
            </w:pPr>
            <w:r w:rsidRPr="006A7439">
              <w:rPr>
                <w:rFonts w:ascii="Arial" w:eastAsia="Arial" w:hAnsi="Arial" w:cs="Arial"/>
                <w:b/>
                <w:bCs/>
                <w:sz w:val="24"/>
                <w:szCs w:val="24"/>
              </w:rPr>
              <w:t>Art. 1º</w:t>
            </w:r>
            <w:r>
              <w:rPr>
                <w:rFonts w:ascii="Arial" w:eastAsia="Arial" w:hAnsi="Arial" w:cs="Arial"/>
                <w:sz w:val="24"/>
                <w:szCs w:val="24"/>
              </w:rPr>
              <w:t xml:space="preserve"> </w:t>
            </w:r>
            <w:r w:rsidRPr="00EA3364">
              <w:rPr>
                <w:rFonts w:ascii="Arial" w:hAnsi="Arial" w:cs="Arial"/>
                <w:sz w:val="24"/>
                <w:szCs w:val="24"/>
              </w:rPr>
              <w:t>O art. 32. do Projeto de Lei nº 0027/2026-GEA passa a vigorar com a seguinte redação</w:t>
            </w:r>
            <w:r w:rsidR="00CD5DFF">
              <w:rPr>
                <w:rFonts w:ascii="Arial" w:eastAsia="Arial" w:hAnsi="Arial" w:cs="Arial"/>
                <w:sz w:val="24"/>
                <w:szCs w:val="24"/>
              </w:rPr>
              <w:t>:</w:t>
            </w:r>
          </w:p>
          <w:p w14:paraId="06BD161A" w14:textId="77777777" w:rsidR="00E0022E" w:rsidRPr="00E0022E" w:rsidRDefault="00E0022E" w:rsidP="006A7439">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Art. 32.</w:t>
            </w:r>
            <w:r w:rsidRPr="00E0022E">
              <w:rPr>
                <w:rFonts w:ascii="Arial" w:eastAsia="Arial" w:hAnsi="Arial" w:cs="Arial"/>
                <w:sz w:val="24"/>
                <w:szCs w:val="24"/>
              </w:rPr>
              <w:t xml:space="preserve"> ............................................................................................</w:t>
            </w:r>
          </w:p>
          <w:p w14:paraId="1F05A04A" w14:textId="77777777" w:rsidR="00E0022E" w:rsidRPr="00E0022E" w:rsidRDefault="00E0022E" w:rsidP="006A7439">
            <w:pPr>
              <w:pStyle w:val="normal1"/>
              <w:spacing w:after="120"/>
              <w:ind w:left="1402"/>
              <w:jc w:val="both"/>
              <w:rPr>
                <w:rFonts w:ascii="Arial" w:eastAsia="Arial" w:hAnsi="Arial" w:cs="Arial"/>
                <w:sz w:val="24"/>
                <w:szCs w:val="24"/>
              </w:rPr>
            </w:pPr>
            <w:r w:rsidRPr="00E0022E">
              <w:rPr>
                <w:rFonts w:ascii="Arial" w:eastAsia="Arial" w:hAnsi="Arial" w:cs="Arial"/>
                <w:sz w:val="24"/>
                <w:szCs w:val="24"/>
              </w:rPr>
              <w:t>I - Até 10 de novembro de 2026, a Assembleia Legislativa Estadual (ALAP), encaminhará à Secretaria de Estado do Planejamento (SEPLAN), o quadro demonstrativo consolidado das Emendas Parlamentares Individuais Impositivas propostas para cadastro;</w:t>
            </w:r>
          </w:p>
          <w:p w14:paraId="35E2FD3E" w14:textId="77777777" w:rsidR="00E0022E" w:rsidRPr="00E0022E" w:rsidRDefault="00E0022E" w:rsidP="006A7439">
            <w:pPr>
              <w:pStyle w:val="normal1"/>
              <w:spacing w:after="120"/>
              <w:ind w:left="1402"/>
              <w:jc w:val="both"/>
              <w:rPr>
                <w:rFonts w:ascii="Arial" w:eastAsia="Arial" w:hAnsi="Arial" w:cs="Arial"/>
                <w:sz w:val="24"/>
                <w:szCs w:val="24"/>
              </w:rPr>
            </w:pPr>
            <w:r w:rsidRPr="00E0022E">
              <w:rPr>
                <w:rFonts w:ascii="Arial" w:eastAsia="Arial" w:hAnsi="Arial" w:cs="Arial"/>
                <w:sz w:val="24"/>
                <w:szCs w:val="24"/>
              </w:rPr>
              <w:t>II - Até 30 de novembro de 2026, os órgãos e entidades da Administração Pública Estadual contempladas para execução das emendas individuais impositivas deverão analisar e emitir parecer técnico a ser encaminhado à SEPLAN, para posterior encaminhamento à ALAP para ajuste;</w:t>
            </w:r>
          </w:p>
          <w:p w14:paraId="75A4E173" w14:textId="77777777" w:rsidR="00CD5DFF" w:rsidRDefault="00E0022E" w:rsidP="006A7439">
            <w:pPr>
              <w:pStyle w:val="normal1"/>
              <w:spacing w:after="120"/>
              <w:ind w:left="1402"/>
              <w:jc w:val="both"/>
              <w:rPr>
                <w:rFonts w:ascii="Arial" w:eastAsia="Arial" w:hAnsi="Arial" w:cs="Arial"/>
                <w:sz w:val="24"/>
                <w:szCs w:val="24"/>
              </w:rPr>
            </w:pPr>
            <w:r w:rsidRPr="00E0022E">
              <w:rPr>
                <w:rFonts w:ascii="Arial" w:eastAsia="Arial" w:hAnsi="Arial" w:cs="Arial"/>
                <w:sz w:val="24"/>
                <w:szCs w:val="24"/>
              </w:rPr>
              <w:t>III - Até 10 de dezembro de 2026, a Assembleia Legislativa Estadual (ALAP), por intermédio dos parlamentares, deverá cadastrar as Emendas Individuais Impositivas no SIAFE- AP.”</w:t>
            </w:r>
          </w:p>
          <w:p w14:paraId="6859742D" w14:textId="77777777" w:rsidR="00352EB0" w:rsidRDefault="00352EB0" w:rsidP="00182E10">
            <w:pPr>
              <w:pStyle w:val="normal1"/>
              <w:spacing w:after="120"/>
              <w:rPr>
                <w:rFonts w:ascii="Arial" w:eastAsia="Arial" w:hAnsi="Arial" w:cs="Arial"/>
                <w:sz w:val="24"/>
                <w:szCs w:val="24"/>
              </w:rPr>
            </w:pPr>
          </w:p>
          <w:p w14:paraId="48B73C82" w14:textId="69308BE6" w:rsidR="00352EB0" w:rsidRDefault="00352EB0" w:rsidP="006A7439">
            <w:pPr>
              <w:pStyle w:val="normal1"/>
              <w:spacing w:after="120"/>
              <w:jc w:val="both"/>
              <w:rPr>
                <w:rFonts w:ascii="Arial" w:hAnsi="Arial" w:cs="Arial"/>
                <w:sz w:val="24"/>
                <w:szCs w:val="24"/>
              </w:rPr>
            </w:pPr>
            <w:r w:rsidRPr="006A7439">
              <w:rPr>
                <w:rFonts w:ascii="Arial" w:eastAsia="Arial" w:hAnsi="Arial" w:cs="Arial"/>
                <w:b/>
                <w:bCs/>
                <w:sz w:val="24"/>
                <w:szCs w:val="24"/>
              </w:rPr>
              <w:t>ANÁLISE:</w:t>
            </w:r>
            <w:r>
              <w:rPr>
                <w:rFonts w:ascii="Arial" w:eastAsia="Arial" w:hAnsi="Arial" w:cs="Arial"/>
                <w:sz w:val="24"/>
                <w:szCs w:val="24"/>
              </w:rPr>
              <w:t xml:space="preserve"> </w:t>
            </w:r>
            <w:r>
              <w:rPr>
                <w:rFonts w:ascii="Arial" w:hAnsi="Arial" w:cs="Arial"/>
                <w:sz w:val="24"/>
                <w:szCs w:val="24"/>
              </w:rPr>
              <w:t>a emenda</w:t>
            </w:r>
            <w:r w:rsidRPr="004072C2">
              <w:rPr>
                <w:rFonts w:ascii="Arial" w:hAnsi="Arial" w:cs="Arial"/>
                <w:sz w:val="24"/>
                <w:szCs w:val="24"/>
              </w:rPr>
              <w:t xml:space="preserve"> aumenta o prazo de envio das emendas dos parlamentares a SEPLAN</w:t>
            </w:r>
            <w:r>
              <w:rPr>
                <w:rFonts w:ascii="Arial" w:hAnsi="Arial" w:cs="Arial"/>
                <w:sz w:val="24"/>
                <w:szCs w:val="24"/>
              </w:rPr>
              <w:t>, e aumenta também</w:t>
            </w:r>
            <w:r w:rsidR="001A0049">
              <w:rPr>
                <w:rFonts w:ascii="Arial" w:hAnsi="Arial" w:cs="Arial"/>
                <w:sz w:val="24"/>
                <w:szCs w:val="24"/>
              </w:rPr>
              <w:t xml:space="preserve"> </w:t>
            </w:r>
            <w:r>
              <w:rPr>
                <w:rFonts w:ascii="Arial" w:hAnsi="Arial" w:cs="Arial"/>
                <w:sz w:val="24"/>
                <w:szCs w:val="24"/>
              </w:rPr>
              <w:t>o prazo</w:t>
            </w:r>
            <w:r w:rsidRPr="004072C2">
              <w:rPr>
                <w:rFonts w:ascii="Arial" w:hAnsi="Arial" w:cs="Arial"/>
                <w:sz w:val="24"/>
                <w:szCs w:val="24"/>
              </w:rPr>
              <w:t xml:space="preserve"> para análise pela SEPLAN e </w:t>
            </w:r>
            <w:r>
              <w:rPr>
                <w:rFonts w:ascii="Arial" w:hAnsi="Arial" w:cs="Arial"/>
                <w:sz w:val="24"/>
                <w:szCs w:val="24"/>
              </w:rPr>
              <w:t>pelos</w:t>
            </w:r>
            <w:r w:rsidRPr="004072C2">
              <w:rPr>
                <w:rFonts w:ascii="Arial" w:hAnsi="Arial" w:cs="Arial"/>
                <w:sz w:val="24"/>
                <w:szCs w:val="24"/>
              </w:rPr>
              <w:t xml:space="preserve"> órgãos que receberão</w:t>
            </w:r>
            <w:r>
              <w:rPr>
                <w:rFonts w:ascii="Arial" w:hAnsi="Arial" w:cs="Arial"/>
                <w:sz w:val="24"/>
                <w:szCs w:val="24"/>
              </w:rPr>
              <w:t xml:space="preserve"> essas</w:t>
            </w:r>
            <w:r w:rsidRPr="004072C2">
              <w:rPr>
                <w:rFonts w:ascii="Arial" w:hAnsi="Arial" w:cs="Arial"/>
                <w:sz w:val="24"/>
                <w:szCs w:val="24"/>
              </w:rPr>
              <w:t xml:space="preserve"> emendas</w:t>
            </w:r>
            <w:r>
              <w:rPr>
                <w:rFonts w:ascii="Arial" w:hAnsi="Arial" w:cs="Arial"/>
                <w:sz w:val="24"/>
                <w:szCs w:val="24"/>
              </w:rPr>
              <w:t>.</w:t>
            </w:r>
          </w:p>
          <w:p w14:paraId="6F68A7D8" w14:textId="3399E119" w:rsidR="00352EB0" w:rsidRDefault="00352EB0" w:rsidP="006A7439">
            <w:pPr>
              <w:pStyle w:val="normal1"/>
              <w:spacing w:after="120"/>
              <w:jc w:val="both"/>
              <w:rPr>
                <w:rFonts w:ascii="Arial" w:hAnsi="Arial" w:cs="Arial"/>
                <w:sz w:val="24"/>
                <w:szCs w:val="24"/>
              </w:rPr>
            </w:pPr>
            <w:r>
              <w:rPr>
                <w:rFonts w:ascii="Arial" w:eastAsia="Arial" w:hAnsi="Arial" w:cs="Arial"/>
                <w:sz w:val="24"/>
                <w:szCs w:val="24"/>
              </w:rPr>
              <w:t>De acordo com a justificativa do governo</w:t>
            </w:r>
            <w:r w:rsidRPr="004072C2">
              <w:rPr>
                <w:rFonts w:ascii="Arial" w:hAnsi="Arial" w:cs="Arial"/>
                <w:sz w:val="24"/>
                <w:szCs w:val="24"/>
              </w:rPr>
              <w:t xml:space="preserve">, </w:t>
            </w:r>
            <w:r>
              <w:rPr>
                <w:rFonts w:ascii="Arial" w:hAnsi="Arial" w:cs="Arial"/>
                <w:sz w:val="24"/>
                <w:szCs w:val="24"/>
              </w:rPr>
              <w:t>a</w:t>
            </w:r>
            <w:r w:rsidRPr="004072C2">
              <w:rPr>
                <w:rFonts w:ascii="Arial" w:hAnsi="Arial" w:cs="Arial"/>
                <w:sz w:val="24"/>
                <w:szCs w:val="24"/>
              </w:rPr>
              <w:t xml:space="preserve"> resolução normativa 198</w:t>
            </w:r>
            <w:r>
              <w:rPr>
                <w:rFonts w:ascii="Arial" w:hAnsi="Arial" w:cs="Arial"/>
                <w:sz w:val="24"/>
                <w:szCs w:val="24"/>
              </w:rPr>
              <w:t>/2026</w:t>
            </w:r>
            <w:r w:rsidRPr="004072C2">
              <w:rPr>
                <w:rFonts w:ascii="Arial" w:hAnsi="Arial" w:cs="Arial"/>
                <w:sz w:val="24"/>
                <w:szCs w:val="24"/>
              </w:rPr>
              <w:t xml:space="preserve"> do TCE</w:t>
            </w:r>
            <w:r>
              <w:rPr>
                <w:rFonts w:ascii="Arial" w:hAnsi="Arial" w:cs="Arial"/>
                <w:sz w:val="24"/>
                <w:szCs w:val="24"/>
              </w:rPr>
              <w:t xml:space="preserve"> </w:t>
            </w:r>
            <w:r w:rsidRPr="004072C2">
              <w:rPr>
                <w:rFonts w:ascii="Arial" w:hAnsi="Arial" w:cs="Arial"/>
                <w:sz w:val="24"/>
                <w:szCs w:val="24"/>
              </w:rPr>
              <w:t xml:space="preserve">dispõe </w:t>
            </w:r>
            <w:r>
              <w:rPr>
                <w:rFonts w:ascii="Arial" w:hAnsi="Arial" w:cs="Arial"/>
                <w:sz w:val="24"/>
                <w:szCs w:val="24"/>
              </w:rPr>
              <w:t>que o governo deve elaborar</w:t>
            </w:r>
            <w:r w:rsidRPr="004072C2">
              <w:rPr>
                <w:rFonts w:ascii="Arial" w:hAnsi="Arial" w:cs="Arial"/>
                <w:sz w:val="24"/>
                <w:szCs w:val="24"/>
              </w:rPr>
              <w:t xml:space="preserve"> </w:t>
            </w:r>
            <w:r>
              <w:rPr>
                <w:rFonts w:ascii="Arial" w:hAnsi="Arial" w:cs="Arial"/>
                <w:sz w:val="24"/>
                <w:szCs w:val="24"/>
              </w:rPr>
              <w:t>um</w:t>
            </w:r>
            <w:r w:rsidRPr="004072C2">
              <w:rPr>
                <w:rFonts w:ascii="Arial" w:hAnsi="Arial" w:cs="Arial"/>
                <w:sz w:val="24"/>
                <w:szCs w:val="24"/>
              </w:rPr>
              <w:t xml:space="preserve"> plano de ação para execução das emendas. Sendo assim, é necessário um estudo prévio por parte do Executivo para elaboração deste plano.</w:t>
            </w:r>
            <w:r w:rsidR="001A0049">
              <w:rPr>
                <w:rFonts w:ascii="Arial" w:hAnsi="Arial" w:cs="Arial"/>
                <w:sz w:val="24"/>
                <w:szCs w:val="24"/>
              </w:rPr>
              <w:t xml:space="preserve"> Por isso o prazo para envio de envio das emendas, que geralmente é colocado em 22 de dezembro, foi colocado em 30 de outubro.</w:t>
            </w:r>
            <w:r w:rsidRPr="004072C2">
              <w:rPr>
                <w:rFonts w:ascii="Arial" w:hAnsi="Arial" w:cs="Arial"/>
                <w:sz w:val="24"/>
                <w:szCs w:val="24"/>
              </w:rPr>
              <w:t xml:space="preserve"> </w:t>
            </w:r>
            <w:r>
              <w:rPr>
                <w:rFonts w:ascii="Arial" w:hAnsi="Arial" w:cs="Arial"/>
                <w:sz w:val="24"/>
                <w:szCs w:val="24"/>
              </w:rPr>
              <w:t>Porém o</w:t>
            </w:r>
            <w:r w:rsidRPr="004072C2">
              <w:rPr>
                <w:rFonts w:ascii="Arial" w:hAnsi="Arial" w:cs="Arial"/>
                <w:sz w:val="24"/>
                <w:szCs w:val="24"/>
              </w:rPr>
              <w:t xml:space="preserve"> prazo inicial mostrou-se exíguo para os parlamentares, sen</w:t>
            </w:r>
            <w:r w:rsidR="001A0049">
              <w:rPr>
                <w:rFonts w:ascii="Arial" w:hAnsi="Arial" w:cs="Arial"/>
                <w:sz w:val="24"/>
                <w:szCs w:val="24"/>
              </w:rPr>
              <w:t>d</w:t>
            </w:r>
            <w:r w:rsidRPr="004072C2">
              <w:rPr>
                <w:rFonts w:ascii="Arial" w:hAnsi="Arial" w:cs="Arial"/>
                <w:sz w:val="24"/>
                <w:szCs w:val="24"/>
              </w:rPr>
              <w:t>o então aumentado em dez dias, o que porém não inviabilizará a conclusão deste estudo</w:t>
            </w:r>
            <w:r w:rsidR="001A0049">
              <w:rPr>
                <w:rFonts w:ascii="Arial" w:hAnsi="Arial" w:cs="Arial"/>
                <w:sz w:val="24"/>
                <w:szCs w:val="24"/>
              </w:rPr>
              <w:t>, pois também foi aumentado o prazo para análise pelos órgãos.</w:t>
            </w:r>
          </w:p>
          <w:p w14:paraId="0754938D" w14:textId="77777777" w:rsidR="00352EB0" w:rsidRDefault="00352EB0" w:rsidP="006A7439">
            <w:pPr>
              <w:pStyle w:val="normal1"/>
              <w:spacing w:after="120"/>
              <w:jc w:val="both"/>
              <w:rPr>
                <w:rFonts w:ascii="Arial" w:hAnsi="Arial" w:cs="Arial"/>
                <w:sz w:val="24"/>
                <w:szCs w:val="24"/>
              </w:rPr>
            </w:pPr>
          </w:p>
          <w:p w14:paraId="3BBC5682" w14:textId="4A7BCDCB" w:rsidR="00352EB0" w:rsidRDefault="00352EB0" w:rsidP="006A7439">
            <w:pPr>
              <w:pStyle w:val="normal1"/>
              <w:spacing w:after="120"/>
              <w:jc w:val="both"/>
              <w:rPr>
                <w:rFonts w:ascii="Arial" w:eastAsia="Arial" w:hAnsi="Arial" w:cs="Arial"/>
                <w:b/>
                <w:sz w:val="24"/>
                <w:szCs w:val="24"/>
              </w:rPr>
            </w:pPr>
            <w:r w:rsidRPr="00352EB0">
              <w:rPr>
                <w:rFonts w:ascii="Arial" w:hAnsi="Arial" w:cs="Arial"/>
                <w:b/>
                <w:bCs/>
                <w:sz w:val="24"/>
                <w:szCs w:val="24"/>
              </w:rPr>
              <w:t>Concord</w:t>
            </w:r>
            <w:r w:rsidR="00BF2576">
              <w:rPr>
                <w:rFonts w:ascii="Arial" w:hAnsi="Arial" w:cs="Arial"/>
                <w:b/>
                <w:bCs/>
                <w:sz w:val="24"/>
                <w:szCs w:val="24"/>
              </w:rPr>
              <w:t>o</w:t>
            </w:r>
            <w:r>
              <w:rPr>
                <w:rFonts w:ascii="Arial" w:hAnsi="Arial" w:cs="Arial"/>
                <w:sz w:val="24"/>
                <w:szCs w:val="24"/>
              </w:rPr>
              <w:t xml:space="preserve"> com a justificativa do governo e aceitamos esse aumento dos prazos. De fato, o prazo </w:t>
            </w:r>
            <w:r w:rsidR="001A0049">
              <w:rPr>
                <w:rFonts w:ascii="Arial" w:hAnsi="Arial" w:cs="Arial"/>
                <w:sz w:val="24"/>
                <w:szCs w:val="24"/>
              </w:rPr>
              <w:t>que constava originalmente no PL para os parlamentares enviarem suas emendas</w:t>
            </w:r>
            <w:r>
              <w:rPr>
                <w:rFonts w:ascii="Arial" w:hAnsi="Arial" w:cs="Arial"/>
                <w:sz w:val="24"/>
                <w:szCs w:val="24"/>
              </w:rPr>
              <w:t>, realmente ficaria curto</w:t>
            </w:r>
            <w:r w:rsidR="001A0049">
              <w:rPr>
                <w:rFonts w:ascii="Arial" w:hAnsi="Arial" w:cs="Arial"/>
                <w:sz w:val="24"/>
                <w:szCs w:val="24"/>
              </w:rPr>
              <w:t>, tendo em vista que o Governo envia a LOA em geral no dia 30 de setembro</w:t>
            </w:r>
            <w:r>
              <w:rPr>
                <w:rFonts w:ascii="Arial" w:hAnsi="Arial" w:cs="Arial"/>
                <w:sz w:val="24"/>
                <w:szCs w:val="24"/>
              </w:rPr>
              <w:t xml:space="preserve">. </w:t>
            </w:r>
            <w:r w:rsidR="001A0049">
              <w:rPr>
                <w:rFonts w:ascii="Arial" w:hAnsi="Arial" w:cs="Arial"/>
                <w:sz w:val="24"/>
                <w:szCs w:val="24"/>
              </w:rPr>
              <w:t>O aumento, porém,</w:t>
            </w:r>
            <w:r>
              <w:rPr>
                <w:rFonts w:ascii="Arial" w:hAnsi="Arial" w:cs="Arial"/>
                <w:sz w:val="24"/>
                <w:szCs w:val="24"/>
              </w:rPr>
              <w:t xml:space="preserve"> não interferirá nos estudos</w:t>
            </w:r>
            <w:r>
              <w:rPr>
                <w:rFonts w:ascii="Arial" w:eastAsia="Arial" w:hAnsi="Arial" w:cs="Arial"/>
                <w:sz w:val="24"/>
                <w:szCs w:val="24"/>
              </w:rPr>
              <w:t xml:space="preserve"> de viabilidade das emendas, uma vez que se aumentará também o prazo de análise dos órgãos.</w:t>
            </w:r>
            <w:r w:rsidR="001A0049">
              <w:rPr>
                <w:rFonts w:ascii="Arial" w:eastAsia="Arial" w:hAnsi="Arial" w:cs="Arial"/>
                <w:sz w:val="24"/>
                <w:szCs w:val="24"/>
              </w:rPr>
              <w:t xml:space="preserve"> Sendo assim,</w:t>
            </w:r>
            <w:r w:rsidR="00BF2576">
              <w:rPr>
                <w:rFonts w:ascii="Arial" w:eastAsia="Arial" w:hAnsi="Arial" w:cs="Arial"/>
                <w:sz w:val="24"/>
                <w:szCs w:val="24"/>
              </w:rPr>
              <w:t xml:space="preserve"> não verificando inconstitucionalidades ou ilegalidades na emenda, e concordando no mérito com a alteração,</w:t>
            </w:r>
            <w:r w:rsidR="001A0049">
              <w:rPr>
                <w:rFonts w:ascii="Arial" w:eastAsia="Arial" w:hAnsi="Arial" w:cs="Arial"/>
                <w:sz w:val="24"/>
                <w:szCs w:val="24"/>
              </w:rPr>
              <w:t xml:space="preserve"> </w:t>
            </w:r>
            <w:r w:rsidR="001A0049" w:rsidRPr="001A0049">
              <w:rPr>
                <w:rFonts w:ascii="Arial" w:eastAsia="Arial" w:hAnsi="Arial" w:cs="Arial"/>
                <w:b/>
                <w:bCs/>
                <w:sz w:val="24"/>
                <w:szCs w:val="24"/>
              </w:rPr>
              <w:t>acat</w:t>
            </w:r>
            <w:r w:rsidR="00BF2576">
              <w:rPr>
                <w:rFonts w:ascii="Arial" w:eastAsia="Arial" w:hAnsi="Arial" w:cs="Arial"/>
                <w:b/>
                <w:bCs/>
                <w:sz w:val="24"/>
                <w:szCs w:val="24"/>
              </w:rPr>
              <w:t>o</w:t>
            </w:r>
            <w:r w:rsidR="001A0049">
              <w:rPr>
                <w:rFonts w:ascii="Arial" w:eastAsia="Arial" w:hAnsi="Arial" w:cs="Arial"/>
                <w:sz w:val="24"/>
                <w:szCs w:val="24"/>
              </w:rPr>
              <w:t xml:space="preserve"> a emenda.</w:t>
            </w:r>
          </w:p>
        </w:tc>
      </w:tr>
      <w:tr w:rsidR="00352EB0" w14:paraId="4D3B33A6" w14:textId="77777777" w:rsidTr="006A7439">
        <w:trPr>
          <w:trHeight w:val="7750"/>
        </w:trPr>
        <w:tc>
          <w:tcPr>
            <w:tcW w:w="10013" w:type="dxa"/>
            <w:tcBorders>
              <w:top w:val="single" w:sz="8" w:space="0" w:color="000000"/>
              <w:left w:val="single" w:sz="8" w:space="0" w:color="000000"/>
              <w:bottom w:val="single" w:sz="8" w:space="0" w:color="000000"/>
              <w:right w:val="single" w:sz="8" w:space="0" w:color="000000"/>
            </w:tcBorders>
          </w:tcPr>
          <w:p w14:paraId="65B6D8FA" w14:textId="7D18D082" w:rsidR="00352EB0" w:rsidRDefault="00352EB0" w:rsidP="005F66B0">
            <w:pPr>
              <w:pStyle w:val="normal1"/>
              <w:spacing w:after="120"/>
              <w:jc w:val="center"/>
              <w:rPr>
                <w:rFonts w:ascii="Arial" w:eastAsia="Arial" w:hAnsi="Arial" w:cs="Arial"/>
                <w:b/>
                <w:sz w:val="24"/>
                <w:szCs w:val="24"/>
              </w:rPr>
            </w:pPr>
            <w:r>
              <w:rPr>
                <w:rFonts w:ascii="Arial" w:eastAsia="Arial" w:hAnsi="Arial" w:cs="Arial"/>
                <w:b/>
                <w:sz w:val="24"/>
                <w:szCs w:val="24"/>
              </w:rPr>
              <w:lastRenderedPageBreak/>
              <w:t>EMENDA DO GOVERNADOR 001/2026 (Art. 2º da emenda)</w:t>
            </w:r>
          </w:p>
          <w:p w14:paraId="32AEDCE4" w14:textId="77777777" w:rsidR="00352EB0" w:rsidRDefault="00352EB0" w:rsidP="00182E10">
            <w:pPr>
              <w:pStyle w:val="normal1"/>
              <w:spacing w:after="120"/>
              <w:rPr>
                <w:rFonts w:ascii="Arial" w:eastAsia="Arial" w:hAnsi="Arial" w:cs="Arial"/>
                <w:sz w:val="24"/>
                <w:szCs w:val="24"/>
              </w:rPr>
            </w:pPr>
          </w:p>
          <w:p w14:paraId="19A7A247" w14:textId="77777777" w:rsidR="00352EB0" w:rsidRPr="00352EB0" w:rsidRDefault="00352EB0" w:rsidP="00182E10">
            <w:pPr>
              <w:pStyle w:val="normal1"/>
              <w:spacing w:after="120"/>
              <w:jc w:val="both"/>
              <w:rPr>
                <w:rFonts w:ascii="Arial" w:eastAsia="Arial" w:hAnsi="Arial" w:cs="Arial"/>
                <w:sz w:val="24"/>
                <w:szCs w:val="24"/>
              </w:rPr>
            </w:pPr>
            <w:r w:rsidRPr="006A7439">
              <w:rPr>
                <w:rFonts w:ascii="Arial" w:eastAsia="Arial" w:hAnsi="Arial" w:cs="Arial"/>
                <w:b/>
                <w:bCs/>
                <w:sz w:val="24"/>
                <w:szCs w:val="24"/>
              </w:rPr>
              <w:t>Art. 2º</w:t>
            </w:r>
            <w:r w:rsidRPr="00352EB0">
              <w:rPr>
                <w:rFonts w:ascii="Arial" w:eastAsia="Arial" w:hAnsi="Arial" w:cs="Arial"/>
                <w:sz w:val="24"/>
                <w:szCs w:val="24"/>
              </w:rPr>
              <w:t xml:space="preserve"> O art. 33. do Projeto de Lei nº 0027/2026-GEA passa a vigorar com a seguinte redação:</w:t>
            </w:r>
          </w:p>
          <w:p w14:paraId="4F093AC9" w14:textId="77777777" w:rsidR="00352EB0" w:rsidRPr="00352EB0" w:rsidRDefault="00352EB0" w:rsidP="005F66B0">
            <w:pPr>
              <w:pStyle w:val="normal1"/>
              <w:spacing w:after="120"/>
              <w:ind w:left="1402"/>
              <w:jc w:val="both"/>
              <w:rPr>
                <w:rFonts w:ascii="Arial" w:eastAsia="Arial" w:hAnsi="Arial" w:cs="Arial"/>
                <w:sz w:val="24"/>
                <w:szCs w:val="24"/>
              </w:rPr>
            </w:pPr>
            <w:r w:rsidRPr="00352EB0">
              <w:rPr>
                <w:rFonts w:ascii="Arial" w:eastAsia="Arial" w:hAnsi="Arial" w:cs="Arial"/>
                <w:sz w:val="24"/>
                <w:szCs w:val="24"/>
              </w:rPr>
              <w:t>“</w:t>
            </w:r>
            <w:r w:rsidRPr="006A7439">
              <w:rPr>
                <w:rFonts w:ascii="Arial" w:eastAsia="Arial" w:hAnsi="Arial" w:cs="Arial"/>
                <w:b/>
                <w:bCs/>
                <w:sz w:val="24"/>
                <w:szCs w:val="24"/>
              </w:rPr>
              <w:t>Art. 33.</w:t>
            </w:r>
            <w:r w:rsidRPr="00352EB0">
              <w:rPr>
                <w:rFonts w:ascii="Arial" w:eastAsia="Arial" w:hAnsi="Arial" w:cs="Arial"/>
                <w:sz w:val="24"/>
                <w:szCs w:val="24"/>
              </w:rPr>
              <w:t xml:space="preserve"> ............................................................................................</w:t>
            </w:r>
          </w:p>
          <w:p w14:paraId="30210551" w14:textId="77777777" w:rsidR="00352EB0" w:rsidRPr="00352EB0" w:rsidRDefault="00352EB0" w:rsidP="005F66B0">
            <w:pPr>
              <w:pStyle w:val="normal1"/>
              <w:spacing w:after="120"/>
              <w:ind w:left="1402"/>
              <w:jc w:val="both"/>
              <w:rPr>
                <w:rFonts w:ascii="Arial" w:eastAsia="Arial" w:hAnsi="Arial" w:cs="Arial"/>
                <w:sz w:val="24"/>
                <w:szCs w:val="24"/>
              </w:rPr>
            </w:pPr>
            <w:r w:rsidRPr="00352EB0">
              <w:rPr>
                <w:rFonts w:ascii="Arial" w:eastAsia="Arial" w:hAnsi="Arial" w:cs="Arial"/>
                <w:sz w:val="24"/>
                <w:szCs w:val="24"/>
              </w:rPr>
              <w:t>II – no segundo semestre, exclusivamente nos meses de agosto e outubro de 2027.</w:t>
            </w:r>
          </w:p>
          <w:p w14:paraId="7DD5B529" w14:textId="77777777" w:rsidR="00352EB0" w:rsidRPr="00352EB0" w:rsidRDefault="00352EB0" w:rsidP="005F66B0">
            <w:pPr>
              <w:pStyle w:val="normal1"/>
              <w:spacing w:after="120"/>
              <w:ind w:left="1402"/>
              <w:jc w:val="both"/>
              <w:rPr>
                <w:rFonts w:ascii="Arial" w:eastAsia="Arial" w:hAnsi="Arial" w:cs="Arial"/>
                <w:sz w:val="24"/>
                <w:szCs w:val="24"/>
              </w:rPr>
            </w:pPr>
            <w:r w:rsidRPr="00352EB0">
              <w:rPr>
                <w:rFonts w:ascii="Arial" w:eastAsia="Arial" w:hAnsi="Arial" w:cs="Arial"/>
                <w:sz w:val="24"/>
                <w:szCs w:val="24"/>
              </w:rPr>
              <w:t>..........................................................................................................</w:t>
            </w:r>
          </w:p>
          <w:p w14:paraId="0A93E3B4" w14:textId="77777777" w:rsidR="00352EB0" w:rsidRPr="00352EB0" w:rsidRDefault="00352EB0" w:rsidP="005F66B0">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 5º</w:t>
            </w:r>
            <w:r w:rsidRPr="00352EB0">
              <w:rPr>
                <w:rFonts w:ascii="Arial" w:eastAsia="Arial" w:hAnsi="Arial" w:cs="Arial"/>
                <w:sz w:val="24"/>
                <w:szCs w:val="24"/>
              </w:rPr>
              <w:t xml:space="preserve"> As alterações somente poderão ser solicitadas pelo autor original da emenda quando da tramitação do PLOA do exercício de 2026, ainda que no momento da solicitação não esteja no exercício do mandato, independentemente do motivo da vacância.</w:t>
            </w:r>
          </w:p>
          <w:p w14:paraId="0214FE0B" w14:textId="77777777" w:rsidR="00352EB0" w:rsidRDefault="00352EB0" w:rsidP="005F66B0">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 6º</w:t>
            </w:r>
            <w:r w:rsidRPr="00352EB0">
              <w:rPr>
                <w:rFonts w:ascii="Arial" w:eastAsia="Arial" w:hAnsi="Arial" w:cs="Arial"/>
                <w:sz w:val="24"/>
                <w:szCs w:val="24"/>
              </w:rPr>
              <w:t xml:space="preserve"> O empenho orçamentário não descaracteriza a titularidade do autor original, permanecendo assegurado o seu direito de alteração nos termos do § 5º deste artigo.”</w:t>
            </w:r>
          </w:p>
          <w:p w14:paraId="68EA39A5" w14:textId="77777777" w:rsidR="00352EB0" w:rsidRDefault="00352EB0" w:rsidP="00182E10">
            <w:pPr>
              <w:pStyle w:val="normal1"/>
              <w:spacing w:after="120"/>
              <w:rPr>
                <w:rFonts w:ascii="Arial" w:eastAsia="Arial" w:hAnsi="Arial" w:cs="Arial"/>
                <w:sz w:val="24"/>
                <w:szCs w:val="24"/>
              </w:rPr>
            </w:pPr>
          </w:p>
          <w:p w14:paraId="1F1F4454" w14:textId="77777777" w:rsidR="00BF2576" w:rsidRDefault="00352EB0" w:rsidP="005F66B0">
            <w:pPr>
              <w:pStyle w:val="normal1"/>
              <w:spacing w:after="120"/>
              <w:jc w:val="both"/>
              <w:rPr>
                <w:rFonts w:ascii="Arial" w:hAnsi="Arial" w:cs="Arial"/>
                <w:sz w:val="24"/>
                <w:szCs w:val="24"/>
              </w:rPr>
            </w:pPr>
            <w:r w:rsidRPr="006A7439">
              <w:rPr>
                <w:rFonts w:ascii="Arial" w:eastAsia="Arial" w:hAnsi="Arial" w:cs="Arial"/>
                <w:b/>
                <w:bCs/>
                <w:sz w:val="24"/>
                <w:szCs w:val="24"/>
              </w:rPr>
              <w:t>ANÁLISE:</w:t>
            </w:r>
            <w:r>
              <w:rPr>
                <w:rFonts w:ascii="Arial" w:eastAsia="Arial" w:hAnsi="Arial" w:cs="Arial"/>
                <w:sz w:val="24"/>
                <w:szCs w:val="24"/>
              </w:rPr>
              <w:t xml:space="preserve"> </w:t>
            </w:r>
            <w:r w:rsidR="00BF2576">
              <w:rPr>
                <w:rFonts w:ascii="Arial" w:hAnsi="Arial" w:cs="Arial"/>
                <w:sz w:val="24"/>
                <w:szCs w:val="24"/>
              </w:rPr>
              <w:t>a emenda</w:t>
            </w:r>
            <w:r w:rsidR="00BF2576" w:rsidRPr="00BF2576">
              <w:rPr>
                <w:rFonts w:ascii="Arial" w:hAnsi="Arial" w:cs="Arial"/>
                <w:sz w:val="24"/>
                <w:szCs w:val="24"/>
              </w:rPr>
              <w:t xml:space="preserve"> acrescenta o mês de outubro no período para alteração de emendas no segundo semestre.</w:t>
            </w:r>
            <w:r w:rsidR="00BF2576">
              <w:rPr>
                <w:rFonts w:ascii="Arial" w:hAnsi="Arial" w:cs="Arial"/>
                <w:sz w:val="24"/>
                <w:szCs w:val="24"/>
              </w:rPr>
              <w:t xml:space="preserve"> Além de definir que as alterações nas emendas são de competência do parlamentar original da emenda, quando da aprovação da LOA.</w:t>
            </w:r>
            <w:r w:rsidR="00BF2576" w:rsidRPr="00BF2576">
              <w:rPr>
                <w:rFonts w:ascii="Arial" w:hAnsi="Arial" w:cs="Arial"/>
                <w:sz w:val="24"/>
                <w:szCs w:val="24"/>
              </w:rPr>
              <w:t xml:space="preserve"> </w:t>
            </w:r>
            <w:r w:rsidR="00BF2576">
              <w:rPr>
                <w:rFonts w:ascii="Arial" w:hAnsi="Arial" w:cs="Arial"/>
                <w:sz w:val="24"/>
                <w:szCs w:val="24"/>
              </w:rPr>
              <w:t>De acordo com a justificativa do governo, essa inclusão do mês de outubro torna paralelo o período de alteração do segundo semestre,</w:t>
            </w:r>
            <w:r w:rsidR="00BF2576" w:rsidRPr="00BF2576">
              <w:rPr>
                <w:rFonts w:ascii="Arial" w:hAnsi="Arial" w:cs="Arial"/>
                <w:sz w:val="24"/>
                <w:szCs w:val="24"/>
              </w:rPr>
              <w:t xml:space="preserve"> ao</w:t>
            </w:r>
            <w:r w:rsidR="00BF2576">
              <w:rPr>
                <w:rFonts w:ascii="Arial" w:hAnsi="Arial" w:cs="Arial"/>
                <w:sz w:val="24"/>
                <w:szCs w:val="24"/>
              </w:rPr>
              <w:t xml:space="preserve"> período de alteração do</w:t>
            </w:r>
            <w:r w:rsidR="00BF2576" w:rsidRPr="00BF2576">
              <w:rPr>
                <w:rFonts w:ascii="Arial" w:hAnsi="Arial" w:cs="Arial"/>
                <w:sz w:val="24"/>
                <w:szCs w:val="24"/>
              </w:rPr>
              <w:t xml:space="preserve"> primeiro semestre, que também tem dois meses para alterações. Além de clarificar que as emendas pertencem ao autor original e que mesmo que as emendas estejam empenhadas, elas poderão ser canceladas e modificadas (dentro dos prazos).</w:t>
            </w:r>
            <w:r w:rsidR="00BF2576">
              <w:rPr>
                <w:rFonts w:ascii="Arial" w:hAnsi="Arial" w:cs="Arial"/>
                <w:sz w:val="24"/>
                <w:szCs w:val="24"/>
              </w:rPr>
              <w:t xml:space="preserve"> </w:t>
            </w:r>
          </w:p>
          <w:p w14:paraId="1888A554" w14:textId="71CE223E" w:rsidR="00352EB0" w:rsidRDefault="00BF2576" w:rsidP="005F66B0">
            <w:pPr>
              <w:pStyle w:val="normal1"/>
              <w:spacing w:after="120"/>
              <w:jc w:val="both"/>
              <w:rPr>
                <w:rFonts w:ascii="Arial" w:eastAsia="Arial" w:hAnsi="Arial" w:cs="Arial"/>
                <w:b/>
                <w:sz w:val="24"/>
                <w:szCs w:val="24"/>
              </w:rPr>
            </w:pPr>
            <w:r>
              <w:rPr>
                <w:rFonts w:ascii="Arial" w:hAnsi="Arial" w:cs="Arial"/>
                <w:sz w:val="24"/>
                <w:szCs w:val="24"/>
              </w:rPr>
              <w:t xml:space="preserve">Não se vislumbra inconstitucionalidades ou ilegalidades na emenda. Concordamos também no mérito. Sendo assim, </w:t>
            </w:r>
            <w:r w:rsidRPr="00BF2576">
              <w:rPr>
                <w:rFonts w:ascii="Arial" w:hAnsi="Arial" w:cs="Arial"/>
                <w:b/>
                <w:bCs/>
                <w:sz w:val="24"/>
                <w:szCs w:val="24"/>
              </w:rPr>
              <w:t>acato</w:t>
            </w:r>
            <w:r>
              <w:rPr>
                <w:rFonts w:ascii="Arial" w:hAnsi="Arial" w:cs="Arial"/>
                <w:sz w:val="24"/>
                <w:szCs w:val="24"/>
              </w:rPr>
              <w:t xml:space="preserve"> a emenda.</w:t>
            </w:r>
          </w:p>
        </w:tc>
      </w:tr>
      <w:tr w:rsidR="00160B66" w14:paraId="4EEDF563" w14:textId="77777777" w:rsidTr="006A7439">
        <w:trPr>
          <w:trHeight w:val="7750"/>
        </w:trPr>
        <w:tc>
          <w:tcPr>
            <w:tcW w:w="10013" w:type="dxa"/>
            <w:tcBorders>
              <w:top w:val="single" w:sz="8" w:space="0" w:color="000000"/>
              <w:left w:val="single" w:sz="8" w:space="0" w:color="000000"/>
              <w:bottom w:val="single" w:sz="8" w:space="0" w:color="000000"/>
              <w:right w:val="single" w:sz="8" w:space="0" w:color="000000"/>
            </w:tcBorders>
          </w:tcPr>
          <w:p w14:paraId="1FE7D865" w14:textId="539C5FC5" w:rsidR="00160B66" w:rsidRDefault="00160B66" w:rsidP="005F66B0">
            <w:pPr>
              <w:pStyle w:val="normal1"/>
              <w:spacing w:after="120"/>
              <w:ind w:left="1402"/>
              <w:jc w:val="center"/>
              <w:rPr>
                <w:rFonts w:ascii="Arial" w:eastAsia="Arial" w:hAnsi="Arial" w:cs="Arial"/>
                <w:b/>
                <w:sz w:val="24"/>
                <w:szCs w:val="24"/>
              </w:rPr>
            </w:pPr>
            <w:r>
              <w:rPr>
                <w:rFonts w:ascii="Arial" w:eastAsia="Arial" w:hAnsi="Arial" w:cs="Arial"/>
                <w:b/>
                <w:sz w:val="24"/>
                <w:szCs w:val="24"/>
              </w:rPr>
              <w:lastRenderedPageBreak/>
              <w:t>EMENDA DO GOVERNADOR 001/2026 (Art. 3º da emenda)</w:t>
            </w:r>
          </w:p>
          <w:p w14:paraId="7903D04B" w14:textId="77777777" w:rsidR="00160B66" w:rsidRDefault="00160B66" w:rsidP="005F66B0">
            <w:pPr>
              <w:pStyle w:val="normal1"/>
              <w:spacing w:after="120"/>
              <w:ind w:left="1402"/>
              <w:rPr>
                <w:rFonts w:ascii="Arial" w:eastAsia="Arial" w:hAnsi="Arial" w:cs="Arial"/>
                <w:b/>
                <w:sz w:val="24"/>
                <w:szCs w:val="24"/>
              </w:rPr>
            </w:pPr>
          </w:p>
          <w:p w14:paraId="0FBAB6A6" w14:textId="08299231" w:rsidR="00160B66" w:rsidRPr="00160B66" w:rsidRDefault="00160B66" w:rsidP="000730D4">
            <w:pPr>
              <w:pStyle w:val="normal1"/>
              <w:spacing w:after="120"/>
              <w:ind w:left="-12"/>
              <w:jc w:val="both"/>
              <w:rPr>
                <w:rFonts w:ascii="Arial" w:eastAsia="Arial" w:hAnsi="Arial" w:cs="Arial"/>
                <w:sz w:val="24"/>
                <w:szCs w:val="24"/>
              </w:rPr>
            </w:pPr>
            <w:r w:rsidRPr="006A7439">
              <w:rPr>
                <w:rFonts w:ascii="Arial" w:eastAsia="Arial" w:hAnsi="Arial" w:cs="Arial"/>
                <w:b/>
                <w:bCs/>
                <w:sz w:val="24"/>
                <w:szCs w:val="24"/>
              </w:rPr>
              <w:t>Art. 3º</w:t>
            </w:r>
            <w:r w:rsidRPr="00160B66">
              <w:rPr>
                <w:rFonts w:ascii="Arial" w:eastAsia="Arial" w:hAnsi="Arial" w:cs="Arial"/>
                <w:sz w:val="24"/>
                <w:szCs w:val="24"/>
              </w:rPr>
              <w:t xml:space="preserve"> Inclui-se o art. 33-A no Projeto de Lei nº 0027/2026-GEA:</w:t>
            </w:r>
          </w:p>
          <w:p w14:paraId="08FDC03F"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w:t>
            </w:r>
            <w:r w:rsidRPr="006A7439">
              <w:rPr>
                <w:rFonts w:ascii="Arial" w:eastAsia="Arial" w:hAnsi="Arial" w:cs="Arial"/>
                <w:b/>
                <w:bCs/>
                <w:sz w:val="24"/>
                <w:szCs w:val="24"/>
              </w:rPr>
              <w:t>Art. 33-A.</w:t>
            </w:r>
            <w:r w:rsidRPr="00160B66">
              <w:rPr>
                <w:rFonts w:ascii="Arial" w:eastAsia="Arial" w:hAnsi="Arial" w:cs="Arial"/>
                <w:sz w:val="24"/>
                <w:szCs w:val="24"/>
              </w:rPr>
              <w:t xml:space="preserve"> as realocações de emendas constantes no artigo 32 seguirá o seguinte procedimento:</w:t>
            </w:r>
          </w:p>
          <w:p w14:paraId="09C4DE5F"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 xml:space="preserve">I - O parlamentar ou </w:t>
            </w:r>
            <w:proofErr w:type="spellStart"/>
            <w:r w:rsidRPr="00160B66">
              <w:rPr>
                <w:rFonts w:ascii="Arial" w:eastAsia="Arial" w:hAnsi="Arial" w:cs="Arial"/>
                <w:sz w:val="24"/>
                <w:szCs w:val="24"/>
              </w:rPr>
              <w:t>ex-parlamentar</w:t>
            </w:r>
            <w:proofErr w:type="spellEnd"/>
            <w:r w:rsidRPr="00160B66">
              <w:rPr>
                <w:rFonts w:ascii="Arial" w:eastAsia="Arial" w:hAnsi="Arial" w:cs="Arial"/>
                <w:sz w:val="24"/>
                <w:szCs w:val="24"/>
              </w:rPr>
              <w:t xml:space="preserve"> encaminhará solicitação à presidência constando no mínimo os seguintes dados:</w:t>
            </w:r>
          </w:p>
          <w:p w14:paraId="60939FCD"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 xml:space="preserve">a) número de identificação da emenda original; e </w:t>
            </w:r>
          </w:p>
          <w:p w14:paraId="1A666BA5"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b) unidade orçamentária, ação natureza de despesa e valores que forem modificados.</w:t>
            </w:r>
          </w:p>
          <w:p w14:paraId="663C4931"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 xml:space="preserve">II - Após recebimento da solicitação referida no inciso I, a presidência, constatando que todos os dados estão presentes, incluirá o documento de solicitação para leitura e ciência do plenário; </w:t>
            </w:r>
          </w:p>
          <w:p w14:paraId="3F1553DD" w14:textId="77777777" w:rsid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III - Após ciência e leitura do documento em plenário, a presidência determinará o envio da solicitação diretamente à SEPLAN.”</w:t>
            </w:r>
          </w:p>
          <w:p w14:paraId="029F4906" w14:textId="77777777" w:rsidR="00160B66" w:rsidRDefault="00160B66" w:rsidP="005F66B0">
            <w:pPr>
              <w:pStyle w:val="normal1"/>
              <w:spacing w:after="120"/>
              <w:ind w:left="1402"/>
              <w:jc w:val="both"/>
              <w:rPr>
                <w:rFonts w:ascii="Arial" w:eastAsia="Arial" w:hAnsi="Arial" w:cs="Arial"/>
                <w:sz w:val="24"/>
                <w:szCs w:val="24"/>
              </w:rPr>
            </w:pPr>
          </w:p>
          <w:p w14:paraId="218D9085" w14:textId="46AA56E1" w:rsidR="00160B66" w:rsidRDefault="00160B66" w:rsidP="005F66B0">
            <w:pPr>
              <w:pStyle w:val="normal1"/>
              <w:spacing w:after="120"/>
              <w:ind w:left="1402"/>
              <w:jc w:val="both"/>
              <w:rPr>
                <w:rFonts w:ascii="Arial" w:eastAsia="Arial" w:hAnsi="Arial" w:cs="Arial"/>
                <w:b/>
                <w:sz w:val="24"/>
                <w:szCs w:val="24"/>
              </w:rPr>
            </w:pPr>
            <w:r w:rsidRPr="006A7439">
              <w:rPr>
                <w:rFonts w:ascii="Arial" w:eastAsia="Arial" w:hAnsi="Arial" w:cs="Arial"/>
                <w:b/>
                <w:bCs/>
                <w:sz w:val="24"/>
                <w:szCs w:val="24"/>
              </w:rPr>
              <w:t>ANÁLISE:</w:t>
            </w:r>
            <w:r>
              <w:rPr>
                <w:rFonts w:ascii="Arial" w:eastAsia="Arial" w:hAnsi="Arial" w:cs="Arial"/>
                <w:sz w:val="24"/>
                <w:szCs w:val="24"/>
              </w:rPr>
              <w:t xml:space="preserve"> A emenda positiva em lei o procedimento de alterações de emendas que já ocorre. De acordo, com a justificativa do governo, esta emenda clarifica competência e traz segurança jurídica ao procedimento. </w:t>
            </w:r>
            <w:r>
              <w:rPr>
                <w:rFonts w:ascii="Arial" w:hAnsi="Arial" w:cs="Arial"/>
                <w:sz w:val="24"/>
                <w:szCs w:val="24"/>
              </w:rPr>
              <w:t xml:space="preserve">Não se vislumbra inconstitucionalidades ou ilegalidades na emenda. Concordamos também no mérito. Sendo assim, </w:t>
            </w:r>
            <w:r w:rsidRPr="00BF2576">
              <w:rPr>
                <w:rFonts w:ascii="Arial" w:hAnsi="Arial" w:cs="Arial"/>
                <w:b/>
                <w:bCs/>
                <w:sz w:val="24"/>
                <w:szCs w:val="24"/>
              </w:rPr>
              <w:t>acato</w:t>
            </w:r>
            <w:r>
              <w:rPr>
                <w:rFonts w:ascii="Arial" w:hAnsi="Arial" w:cs="Arial"/>
                <w:sz w:val="24"/>
                <w:szCs w:val="24"/>
              </w:rPr>
              <w:t xml:space="preserve"> a emenda.</w:t>
            </w:r>
          </w:p>
        </w:tc>
      </w:tr>
      <w:tr w:rsidR="00160B66" w14:paraId="1922A77F" w14:textId="77777777" w:rsidTr="006A7439">
        <w:trPr>
          <w:trHeight w:val="7750"/>
        </w:trPr>
        <w:tc>
          <w:tcPr>
            <w:tcW w:w="10013" w:type="dxa"/>
            <w:tcBorders>
              <w:top w:val="single" w:sz="8" w:space="0" w:color="000000"/>
              <w:left w:val="single" w:sz="8" w:space="0" w:color="000000"/>
              <w:bottom w:val="single" w:sz="8" w:space="0" w:color="000000"/>
              <w:right w:val="single" w:sz="8" w:space="0" w:color="000000"/>
            </w:tcBorders>
          </w:tcPr>
          <w:p w14:paraId="16B0DDEA" w14:textId="1C85A79F" w:rsidR="00160B66" w:rsidRDefault="00160B66" w:rsidP="005F66B0">
            <w:pPr>
              <w:pStyle w:val="normal1"/>
              <w:spacing w:after="120"/>
              <w:jc w:val="center"/>
              <w:rPr>
                <w:rFonts w:ascii="Arial" w:eastAsia="Arial" w:hAnsi="Arial" w:cs="Arial"/>
                <w:b/>
                <w:sz w:val="24"/>
                <w:szCs w:val="24"/>
              </w:rPr>
            </w:pPr>
            <w:r>
              <w:rPr>
                <w:rFonts w:ascii="Arial" w:eastAsia="Arial" w:hAnsi="Arial" w:cs="Arial"/>
                <w:b/>
                <w:sz w:val="24"/>
                <w:szCs w:val="24"/>
              </w:rPr>
              <w:lastRenderedPageBreak/>
              <w:t>EMENDA DO GOVERNADOR 001/2026 (Art. 4º da emenda)</w:t>
            </w:r>
          </w:p>
          <w:p w14:paraId="3FADC823" w14:textId="77777777" w:rsidR="00160B66" w:rsidRDefault="00160B66" w:rsidP="00182E10">
            <w:pPr>
              <w:pStyle w:val="normal1"/>
              <w:spacing w:after="120"/>
              <w:rPr>
                <w:rFonts w:ascii="Arial" w:eastAsia="Arial" w:hAnsi="Arial" w:cs="Arial"/>
                <w:b/>
                <w:sz w:val="24"/>
                <w:szCs w:val="24"/>
              </w:rPr>
            </w:pPr>
          </w:p>
          <w:p w14:paraId="42618990" w14:textId="2C27F7AA" w:rsidR="00160B66" w:rsidRPr="00160B66" w:rsidRDefault="00160B66" w:rsidP="00182E10">
            <w:pPr>
              <w:pStyle w:val="normal1"/>
              <w:spacing w:after="120"/>
              <w:jc w:val="both"/>
              <w:rPr>
                <w:rFonts w:ascii="Arial" w:eastAsia="Arial" w:hAnsi="Arial" w:cs="Arial"/>
                <w:sz w:val="24"/>
                <w:szCs w:val="24"/>
              </w:rPr>
            </w:pPr>
            <w:r w:rsidRPr="006A7439">
              <w:rPr>
                <w:rFonts w:ascii="Arial" w:eastAsia="Arial" w:hAnsi="Arial" w:cs="Arial"/>
                <w:b/>
                <w:bCs/>
                <w:sz w:val="24"/>
                <w:szCs w:val="24"/>
              </w:rPr>
              <w:t>Art. 4º</w:t>
            </w:r>
            <w:r w:rsidRPr="00160B66">
              <w:rPr>
                <w:rFonts w:ascii="Arial" w:eastAsia="Arial" w:hAnsi="Arial" w:cs="Arial"/>
                <w:sz w:val="24"/>
                <w:szCs w:val="24"/>
              </w:rPr>
              <w:t xml:space="preserve"> Inclui-se o art. 33-B no Projeto de Lei nº 0027/2026-GEA:</w:t>
            </w:r>
          </w:p>
          <w:p w14:paraId="32E72CB5"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w:t>
            </w:r>
            <w:r w:rsidRPr="006A7439">
              <w:rPr>
                <w:rFonts w:ascii="Arial" w:eastAsia="Arial" w:hAnsi="Arial" w:cs="Arial"/>
                <w:b/>
                <w:bCs/>
                <w:sz w:val="24"/>
                <w:szCs w:val="24"/>
              </w:rPr>
              <w:t>Art. 33-B.</w:t>
            </w:r>
            <w:r w:rsidRPr="00160B66">
              <w:rPr>
                <w:rFonts w:ascii="Arial" w:eastAsia="Arial" w:hAnsi="Arial" w:cs="Arial"/>
                <w:sz w:val="24"/>
                <w:szCs w:val="24"/>
              </w:rPr>
              <w:t xml:space="preserve"> As emendas parlamentares individuais de execução obrigatória, previstas no § 8º do art. 176 e no art. 176-A da Constituição do Estado do Amapá, poderão alocar recursos diretamente aos Municípios por meio de:</w:t>
            </w:r>
          </w:p>
          <w:p w14:paraId="69AAFBF6"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 - transferência especial; ou</w:t>
            </w:r>
          </w:p>
          <w:p w14:paraId="5F90EEE5"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II - transferência com finalidade definida.</w:t>
            </w:r>
          </w:p>
          <w:p w14:paraId="5629C1EC" w14:textId="77777777" w:rsidR="00160B66" w:rsidRPr="00160B66" w:rsidRDefault="00160B66" w:rsidP="005F66B0">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 1º</w:t>
            </w:r>
            <w:r w:rsidRPr="00160B66">
              <w:rPr>
                <w:rFonts w:ascii="Arial" w:eastAsia="Arial" w:hAnsi="Arial" w:cs="Arial"/>
                <w:sz w:val="24"/>
                <w:szCs w:val="24"/>
              </w:rPr>
              <w:t xml:space="preserve"> As transferências especiais obedecerão às seguintes condições:</w:t>
            </w:r>
          </w:p>
          <w:p w14:paraId="1B0168CE"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 - serão realizadas independentemente de celebração de convênio ou instrumento congênere;</w:t>
            </w:r>
          </w:p>
          <w:p w14:paraId="201E7A29"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II - os recursos pertencerão ao Município beneficiário no ato da efetiva transferência financeira;</w:t>
            </w:r>
          </w:p>
          <w:p w14:paraId="4C4129C5"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III - os recursos deverão ser aplicados em programações finalísticas das áreas de competência do Poder Executivo municipal, sendo vedada sua aplicação em despesas com pessoal, encargos sociais, pensionistas e serviço da dívida;</w:t>
            </w:r>
          </w:p>
          <w:p w14:paraId="7AEC5137"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IV - pelo menos 70% (setenta por cento) dos recursos transferidos sob esta modalidade deverão ser aplicados em despesas de capital.</w:t>
            </w:r>
          </w:p>
          <w:p w14:paraId="56F4A556" w14:textId="77777777" w:rsidR="00160B66" w:rsidRPr="00160B66" w:rsidRDefault="00160B66" w:rsidP="005F66B0">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 2º</w:t>
            </w:r>
            <w:r w:rsidRPr="00160B66">
              <w:rPr>
                <w:rFonts w:ascii="Arial" w:eastAsia="Arial" w:hAnsi="Arial" w:cs="Arial"/>
                <w:sz w:val="24"/>
                <w:szCs w:val="24"/>
              </w:rPr>
              <w:t xml:space="preserve"> O Município beneficiário poderá firmar contratos de cooperação técnica com o Estado ou consórcios públicos, para subsidiar o acompanhamento da execução orçamentária e financeira dos recursos recebidos.</w:t>
            </w:r>
          </w:p>
          <w:p w14:paraId="0277C5EA" w14:textId="77777777" w:rsidR="00160B66" w:rsidRPr="00160B66" w:rsidRDefault="00160B66" w:rsidP="005F66B0">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 3º</w:t>
            </w:r>
            <w:r w:rsidRPr="00160B66">
              <w:rPr>
                <w:rFonts w:ascii="Arial" w:eastAsia="Arial" w:hAnsi="Arial" w:cs="Arial"/>
                <w:sz w:val="24"/>
                <w:szCs w:val="24"/>
              </w:rPr>
              <w:t xml:space="preserve"> As transferências com finalidade definida observarão:</w:t>
            </w:r>
          </w:p>
          <w:p w14:paraId="47F0442D"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 - vinculação à programação estabelecida na emenda individual;</w:t>
            </w:r>
          </w:p>
          <w:p w14:paraId="67744598" w14:textId="77777777" w:rsidR="00160B66" w:rsidRPr="00160B66" w:rsidRDefault="00160B66" w:rsidP="005F66B0">
            <w:pPr>
              <w:pStyle w:val="normal1"/>
              <w:spacing w:after="120"/>
              <w:ind w:left="1402"/>
              <w:jc w:val="both"/>
              <w:rPr>
                <w:rFonts w:ascii="Arial" w:eastAsia="Arial" w:hAnsi="Arial" w:cs="Arial"/>
                <w:sz w:val="24"/>
                <w:szCs w:val="24"/>
              </w:rPr>
            </w:pPr>
            <w:r w:rsidRPr="00160B66">
              <w:rPr>
                <w:rFonts w:ascii="Arial" w:eastAsia="Arial" w:hAnsi="Arial" w:cs="Arial"/>
                <w:sz w:val="24"/>
                <w:szCs w:val="24"/>
              </w:rPr>
              <w:t>II - aplicação nas áreas de competência constitucional dos Estados.</w:t>
            </w:r>
          </w:p>
          <w:p w14:paraId="14D16187" w14:textId="77777777" w:rsidR="00160B66" w:rsidRDefault="00160B66" w:rsidP="005F66B0">
            <w:pPr>
              <w:pStyle w:val="normal1"/>
              <w:spacing w:after="120"/>
              <w:ind w:left="1402"/>
              <w:jc w:val="both"/>
              <w:rPr>
                <w:rFonts w:ascii="Arial" w:eastAsia="Arial" w:hAnsi="Arial" w:cs="Arial"/>
                <w:sz w:val="24"/>
                <w:szCs w:val="24"/>
              </w:rPr>
            </w:pPr>
            <w:r w:rsidRPr="006A7439">
              <w:rPr>
                <w:rFonts w:ascii="Arial" w:eastAsia="Arial" w:hAnsi="Arial" w:cs="Arial"/>
                <w:b/>
                <w:bCs/>
                <w:sz w:val="24"/>
                <w:szCs w:val="24"/>
              </w:rPr>
              <w:t>§ 4º</w:t>
            </w:r>
            <w:r w:rsidRPr="00160B66">
              <w:rPr>
                <w:rFonts w:ascii="Arial" w:eastAsia="Arial" w:hAnsi="Arial" w:cs="Arial"/>
                <w:sz w:val="24"/>
                <w:szCs w:val="24"/>
              </w:rPr>
              <w:t xml:space="preserve"> O repasse dos recursos das emendas previstas neste artigo será operacionalizado conforme cronograma de desembolso e regras complementares fixadas em ato conjunto da Secretaria de Planejamento e da Secretaria da Fazenda do Estado, observado o disposto no art. 176-A da Constituição Estadual.</w:t>
            </w:r>
          </w:p>
          <w:p w14:paraId="291394F6" w14:textId="77777777" w:rsidR="00C96D3B" w:rsidRDefault="00C96D3B" w:rsidP="00182E10">
            <w:pPr>
              <w:pStyle w:val="normal1"/>
              <w:spacing w:after="120"/>
              <w:jc w:val="both"/>
              <w:rPr>
                <w:rFonts w:ascii="Arial" w:eastAsia="Arial" w:hAnsi="Arial" w:cs="Arial"/>
                <w:sz w:val="24"/>
                <w:szCs w:val="24"/>
              </w:rPr>
            </w:pPr>
          </w:p>
          <w:p w14:paraId="6BD9AF30" w14:textId="2293D4DC" w:rsidR="00C96D3B" w:rsidRPr="00160B66" w:rsidRDefault="00C96D3B" w:rsidP="00182E10">
            <w:pPr>
              <w:pStyle w:val="normal1"/>
              <w:spacing w:after="120"/>
              <w:jc w:val="both"/>
              <w:rPr>
                <w:rFonts w:ascii="Arial" w:eastAsia="Arial" w:hAnsi="Arial" w:cs="Arial"/>
                <w:sz w:val="24"/>
                <w:szCs w:val="24"/>
              </w:rPr>
            </w:pPr>
            <w:r w:rsidRPr="006A7439">
              <w:rPr>
                <w:rFonts w:ascii="Arial" w:eastAsia="Arial" w:hAnsi="Arial" w:cs="Arial"/>
                <w:b/>
                <w:bCs/>
                <w:sz w:val="24"/>
                <w:szCs w:val="24"/>
              </w:rPr>
              <w:t>ANÁLISE:</w:t>
            </w:r>
            <w:r>
              <w:rPr>
                <w:rFonts w:ascii="Arial" w:eastAsia="Arial" w:hAnsi="Arial" w:cs="Arial"/>
                <w:sz w:val="24"/>
                <w:szCs w:val="24"/>
              </w:rPr>
              <w:t xml:space="preserve"> </w:t>
            </w:r>
            <w:r w:rsidR="00B04BCA">
              <w:rPr>
                <w:rFonts w:ascii="Arial" w:eastAsia="Arial" w:hAnsi="Arial" w:cs="Arial"/>
                <w:sz w:val="24"/>
                <w:szCs w:val="24"/>
              </w:rPr>
              <w:t xml:space="preserve">A emenda institui o regime de execução de emendas por transferência especial, de acordo com a justificativa do governo, a emenda apenas traz para o plano legal algo que já está autorizado constitucionalmente nas constituições federal e estadual. Não se vislumbrando </w:t>
            </w:r>
            <w:r w:rsidR="00C765C5">
              <w:rPr>
                <w:rFonts w:ascii="Arial" w:eastAsia="Arial" w:hAnsi="Arial" w:cs="Arial"/>
                <w:sz w:val="24"/>
                <w:szCs w:val="24"/>
              </w:rPr>
              <w:t xml:space="preserve">ilegalidades e inconstitucionalidades, e concordando com o mérito, </w:t>
            </w:r>
            <w:r w:rsidR="00C765C5" w:rsidRPr="00C765C5">
              <w:rPr>
                <w:rFonts w:ascii="Arial" w:eastAsia="Arial" w:hAnsi="Arial" w:cs="Arial"/>
                <w:b/>
                <w:bCs/>
                <w:sz w:val="24"/>
                <w:szCs w:val="24"/>
              </w:rPr>
              <w:t>acato</w:t>
            </w:r>
            <w:r w:rsidR="00C765C5">
              <w:rPr>
                <w:rFonts w:ascii="Arial" w:eastAsia="Arial" w:hAnsi="Arial" w:cs="Arial"/>
                <w:sz w:val="24"/>
                <w:szCs w:val="24"/>
              </w:rPr>
              <w:t xml:space="preserve"> a emenda.</w:t>
            </w:r>
          </w:p>
        </w:tc>
      </w:tr>
    </w:tbl>
    <w:p w14:paraId="14FEDB64" w14:textId="77777777" w:rsidR="00215FF1" w:rsidRDefault="00B148BE" w:rsidP="00182E10">
      <w:pPr>
        <w:pStyle w:val="normal1"/>
        <w:numPr>
          <w:ilvl w:val="0"/>
          <w:numId w:val="1"/>
        </w:numPr>
        <w:spacing w:after="120"/>
        <w:ind w:left="0" w:firstLine="0"/>
        <w:jc w:val="both"/>
        <w:rPr>
          <w:rFonts w:ascii="Arial" w:eastAsia="Arial" w:hAnsi="Arial" w:cs="Arial"/>
          <w:b/>
          <w:color w:val="000000"/>
          <w:sz w:val="24"/>
          <w:szCs w:val="24"/>
        </w:rPr>
      </w:pPr>
      <w:r>
        <w:br w:type="page"/>
      </w:r>
      <w:r>
        <w:rPr>
          <w:rFonts w:ascii="Arial" w:eastAsia="Arial" w:hAnsi="Arial" w:cs="Arial"/>
          <w:b/>
          <w:color w:val="000000"/>
          <w:sz w:val="24"/>
          <w:szCs w:val="24"/>
        </w:rPr>
        <w:lastRenderedPageBreak/>
        <w:t>CONSIDERAÇÕES FINAIS DO RELATOR.</w:t>
      </w:r>
    </w:p>
    <w:p w14:paraId="10335463" w14:textId="1185E073" w:rsidR="00215FF1" w:rsidRDefault="00B148BE" w:rsidP="00182E10">
      <w:pPr>
        <w:pStyle w:val="normal1"/>
        <w:spacing w:after="120"/>
        <w:ind w:firstLine="1418"/>
        <w:jc w:val="both"/>
        <w:rPr>
          <w:rFonts w:ascii="Arial" w:eastAsia="Arial" w:hAnsi="Arial" w:cs="Arial"/>
          <w:color w:val="000000"/>
          <w:sz w:val="24"/>
          <w:szCs w:val="24"/>
        </w:rPr>
      </w:pPr>
      <w:bookmarkStart w:id="0" w:name="_heading=h.gjdgxs" w:colFirst="0" w:colLast="0"/>
      <w:bookmarkEnd w:id="0"/>
      <w:r>
        <w:rPr>
          <w:rFonts w:ascii="Arial" w:eastAsia="Arial" w:hAnsi="Arial" w:cs="Arial"/>
          <w:color w:val="000000"/>
          <w:sz w:val="24"/>
          <w:szCs w:val="24"/>
        </w:rPr>
        <w:t>Por todo o exposto, considero que o Projeto de Lei apresentado, está em consonância com o art.  175, inciso II, da Constituição Estadual, e com as normas de finanças públicas voltadas para a responsabilidade na gestão fiscal.</w:t>
      </w:r>
    </w:p>
    <w:p w14:paraId="1C391144" w14:textId="58005FBC" w:rsidR="00215FF1" w:rsidRDefault="00B148BE" w:rsidP="00182E10">
      <w:pPr>
        <w:pStyle w:val="normal1"/>
        <w:spacing w:after="120"/>
        <w:ind w:firstLine="1418"/>
        <w:jc w:val="both"/>
        <w:rPr>
          <w:rFonts w:ascii="Arial" w:eastAsia="Arial" w:hAnsi="Arial" w:cs="Arial"/>
          <w:color w:val="FF0000"/>
          <w:sz w:val="24"/>
          <w:szCs w:val="24"/>
        </w:rPr>
      </w:pPr>
      <w:r>
        <w:rPr>
          <w:rFonts w:ascii="Arial" w:eastAsia="Arial" w:hAnsi="Arial" w:cs="Arial"/>
          <w:color w:val="000000"/>
          <w:sz w:val="24"/>
          <w:szCs w:val="24"/>
        </w:rPr>
        <w:t xml:space="preserve">Dessa forma, voto pela </w:t>
      </w:r>
      <w:r>
        <w:rPr>
          <w:rFonts w:ascii="Arial" w:eastAsia="Arial" w:hAnsi="Arial" w:cs="Arial"/>
          <w:b/>
          <w:color w:val="000000"/>
          <w:sz w:val="24"/>
          <w:szCs w:val="24"/>
        </w:rPr>
        <w:t xml:space="preserve">APROVAÇÃO COM EMENDAS </w:t>
      </w:r>
      <w:r>
        <w:rPr>
          <w:rFonts w:ascii="Arial" w:eastAsia="Arial" w:hAnsi="Arial" w:cs="Arial"/>
          <w:color w:val="000000"/>
          <w:sz w:val="24"/>
          <w:szCs w:val="24"/>
        </w:rPr>
        <w:t>do Projeto de Lei nº 00</w:t>
      </w:r>
      <w:r w:rsidR="009C6300">
        <w:rPr>
          <w:rFonts w:ascii="Arial" w:eastAsia="Arial" w:hAnsi="Arial" w:cs="Arial"/>
          <w:sz w:val="24"/>
          <w:szCs w:val="24"/>
        </w:rPr>
        <w:t>27</w:t>
      </w:r>
      <w:r>
        <w:rPr>
          <w:rFonts w:ascii="Arial" w:eastAsia="Arial" w:hAnsi="Arial" w:cs="Arial"/>
          <w:color w:val="000000"/>
          <w:sz w:val="24"/>
          <w:szCs w:val="24"/>
        </w:rPr>
        <w:t>/202</w:t>
      </w:r>
      <w:r>
        <w:rPr>
          <w:rFonts w:ascii="Arial" w:eastAsia="Arial" w:hAnsi="Arial" w:cs="Arial"/>
          <w:sz w:val="24"/>
          <w:szCs w:val="24"/>
        </w:rPr>
        <w:t>5</w:t>
      </w:r>
      <w:r>
        <w:rPr>
          <w:rFonts w:ascii="Arial" w:eastAsia="Arial" w:hAnsi="Arial" w:cs="Arial"/>
          <w:color w:val="000000"/>
          <w:sz w:val="24"/>
          <w:szCs w:val="24"/>
        </w:rPr>
        <w:t>-GEA, de iniciativa do Governador do Estado do Amapá.</w:t>
      </w:r>
    </w:p>
    <w:p w14:paraId="54581320" w14:textId="77777777" w:rsidR="00215FF1" w:rsidRDefault="00215FF1" w:rsidP="00182E10">
      <w:pPr>
        <w:pStyle w:val="normal1"/>
        <w:tabs>
          <w:tab w:val="left" w:pos="0"/>
        </w:tabs>
        <w:spacing w:after="120"/>
        <w:ind w:firstLine="1418"/>
        <w:jc w:val="both"/>
        <w:rPr>
          <w:rFonts w:ascii="Arial" w:eastAsia="Arial" w:hAnsi="Arial" w:cs="Arial"/>
          <w:color w:val="000000"/>
          <w:sz w:val="24"/>
          <w:szCs w:val="24"/>
        </w:rPr>
      </w:pPr>
    </w:p>
    <w:p w14:paraId="51E2A005" w14:textId="77777777" w:rsidR="00215FF1" w:rsidRDefault="00215FF1" w:rsidP="00182E10">
      <w:pPr>
        <w:pStyle w:val="normal1"/>
        <w:tabs>
          <w:tab w:val="left" w:pos="0"/>
        </w:tabs>
        <w:spacing w:after="120"/>
        <w:ind w:firstLine="1418"/>
        <w:jc w:val="both"/>
        <w:rPr>
          <w:rFonts w:ascii="Arial" w:eastAsia="Arial" w:hAnsi="Arial" w:cs="Arial"/>
          <w:color w:val="000000"/>
          <w:sz w:val="24"/>
          <w:szCs w:val="24"/>
        </w:rPr>
      </w:pPr>
    </w:p>
    <w:p w14:paraId="7E21C125" w14:textId="2101BC3A" w:rsidR="00215FF1" w:rsidRPr="00066B3A" w:rsidRDefault="00B148BE" w:rsidP="00182E10">
      <w:pPr>
        <w:pStyle w:val="normal1"/>
        <w:spacing w:after="120"/>
        <w:jc w:val="center"/>
        <w:rPr>
          <w:rFonts w:ascii="Arial" w:eastAsia="Arial" w:hAnsi="Arial" w:cs="Arial"/>
          <w:sz w:val="24"/>
          <w:szCs w:val="24"/>
        </w:rPr>
      </w:pPr>
      <w:r w:rsidRPr="00066B3A">
        <w:rPr>
          <w:rFonts w:ascii="Arial" w:eastAsia="Arial" w:hAnsi="Arial" w:cs="Arial"/>
          <w:sz w:val="24"/>
          <w:szCs w:val="24"/>
        </w:rPr>
        <w:t xml:space="preserve">Deputada </w:t>
      </w:r>
      <w:r w:rsidR="006C1B13" w:rsidRPr="00066B3A">
        <w:rPr>
          <w:rFonts w:ascii="Arial" w:eastAsia="Arial" w:hAnsi="Arial" w:cs="Arial"/>
          <w:sz w:val="24"/>
          <w:szCs w:val="24"/>
        </w:rPr>
        <w:t>DAYSE MARQUES</w:t>
      </w:r>
    </w:p>
    <w:p w14:paraId="6FFBA6C5" w14:textId="77777777" w:rsidR="00215FF1" w:rsidRPr="00066B3A" w:rsidRDefault="00B148BE" w:rsidP="00182E10">
      <w:pPr>
        <w:pStyle w:val="normal1"/>
        <w:tabs>
          <w:tab w:val="left" w:pos="0"/>
        </w:tabs>
        <w:spacing w:after="120"/>
        <w:jc w:val="center"/>
        <w:rPr>
          <w:rFonts w:ascii="Arial" w:eastAsia="Arial" w:hAnsi="Arial" w:cs="Arial"/>
          <w:b/>
          <w:sz w:val="24"/>
          <w:szCs w:val="24"/>
        </w:rPr>
      </w:pPr>
      <w:r w:rsidRPr="00066B3A">
        <w:rPr>
          <w:rFonts w:ascii="Arial" w:eastAsia="Arial" w:hAnsi="Arial" w:cs="Arial"/>
          <w:sz w:val="24"/>
          <w:szCs w:val="24"/>
        </w:rPr>
        <w:t>Relatora Especial</w:t>
      </w:r>
    </w:p>
    <w:p w14:paraId="2439B700" w14:textId="77777777" w:rsidR="00215FF1" w:rsidRPr="00066B3A" w:rsidRDefault="00215FF1" w:rsidP="00182E10">
      <w:pPr>
        <w:pStyle w:val="normal1"/>
        <w:tabs>
          <w:tab w:val="left" w:pos="0"/>
        </w:tabs>
        <w:spacing w:after="120"/>
        <w:jc w:val="center"/>
      </w:pPr>
    </w:p>
    <w:p w14:paraId="552E2FF9" w14:textId="77777777" w:rsidR="00215FF1" w:rsidRDefault="00215FF1" w:rsidP="00182E10">
      <w:pPr>
        <w:pStyle w:val="normal1"/>
        <w:pBdr>
          <w:top w:val="nil"/>
          <w:left w:val="nil"/>
          <w:bottom w:val="nil"/>
          <w:right w:val="nil"/>
          <w:between w:val="nil"/>
        </w:pBdr>
        <w:spacing w:after="120"/>
        <w:ind w:right="-307"/>
        <w:rPr>
          <w:rFonts w:eastAsia="Times New Roman" w:cs="Times New Roman"/>
          <w:color w:val="000000"/>
        </w:rPr>
      </w:pPr>
    </w:p>
    <w:sectPr w:rsidR="00215FF1">
      <w:headerReference w:type="default" r:id="rId11"/>
      <w:footerReference w:type="default" r:id="rId12"/>
      <w:headerReference w:type="first" r:id="rId13"/>
      <w:footerReference w:type="first" r:id="rId14"/>
      <w:pgSz w:w="11906" w:h="16838"/>
      <w:pgMar w:top="1134" w:right="851" w:bottom="1134" w:left="113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76E0" w14:textId="77777777" w:rsidR="00C00F28" w:rsidRDefault="00C00F28">
      <w:r>
        <w:separator/>
      </w:r>
    </w:p>
  </w:endnote>
  <w:endnote w:type="continuationSeparator" w:id="0">
    <w:p w14:paraId="3A81BB3C" w14:textId="77777777" w:rsidR="00C00F28" w:rsidRDefault="00C0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Symbol">
    <w:charset w:val="01"/>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6573" w14:textId="77777777" w:rsidR="00215FF1" w:rsidRDefault="00215FF1">
    <w:pPr>
      <w:pStyle w:val="normal1"/>
      <w:tabs>
        <w:tab w:val="center" w:pos="4252"/>
        <w:tab w:val="right" w:pos="8504"/>
      </w:tabs>
      <w:jc w:val="center"/>
      <w:rPr>
        <w:rFonts w:ascii="Calibri" w:eastAsia="Calibri" w:hAnsi="Calibri" w:cs="Calibri"/>
        <w:color w:val="000000"/>
        <w:sz w:val="20"/>
        <w:szCs w:val="20"/>
      </w:rPr>
    </w:pPr>
  </w:p>
  <w:p w14:paraId="55D9C198" w14:textId="77777777" w:rsidR="00215FF1" w:rsidRDefault="00215FF1">
    <w:pPr>
      <w:pStyle w:val="normal1"/>
      <w:tabs>
        <w:tab w:val="center" w:pos="4252"/>
        <w:tab w:val="right" w:pos="8504"/>
      </w:tabs>
      <w:jc w:val="center"/>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3A6A" w14:textId="77777777" w:rsidR="00215FF1" w:rsidRDefault="00B148BE">
    <w:pPr>
      <w:pStyle w:val="normal1"/>
      <w:tabs>
        <w:tab w:val="center" w:pos="4419"/>
        <w:tab w:val="right" w:pos="8838"/>
      </w:tabs>
      <w:jc w:val="center"/>
      <w:rPr>
        <w:rFonts w:ascii="Calibri" w:eastAsia="Calibri" w:hAnsi="Calibri" w:cs="Calibri"/>
        <w:sz w:val="20"/>
        <w:szCs w:val="20"/>
      </w:rPr>
    </w:pP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3A5278">
      <w:rPr>
        <w:rFonts w:ascii="Calibri" w:eastAsia="Calibri" w:hAnsi="Calibri" w:cs="Calibri"/>
        <w:noProof/>
        <w:sz w:val="20"/>
        <w:szCs w:val="20"/>
      </w:rPr>
      <w:t>2</w:t>
    </w:r>
    <w:r>
      <w:rPr>
        <w:rFonts w:ascii="Calibri" w:eastAsia="Calibri" w:hAnsi="Calibri" w:cs="Calibri"/>
        <w:sz w:val="20"/>
        <w:szCs w:val="20"/>
      </w:rPr>
      <w:fldChar w:fldCharType="end"/>
    </w:r>
  </w:p>
  <w:p w14:paraId="4F65ED37" w14:textId="66EA35A7" w:rsidR="00215FF1" w:rsidRDefault="00B148BE">
    <w:pPr>
      <w:pStyle w:val="normal1"/>
      <w:tabs>
        <w:tab w:val="center" w:pos="4419"/>
        <w:tab w:val="right" w:pos="8838"/>
      </w:tabs>
      <w:jc w:val="center"/>
      <w:rPr>
        <w:rFonts w:ascii="Calibri" w:eastAsia="Calibri" w:hAnsi="Calibri" w:cs="Calibri"/>
      </w:rPr>
    </w:pPr>
    <w:r>
      <w:rPr>
        <w:rFonts w:ascii="Calibri" w:eastAsia="Calibri" w:hAnsi="Calibri" w:cs="Calibri"/>
        <w:color w:val="000000"/>
        <w:sz w:val="20"/>
        <w:szCs w:val="20"/>
      </w:rPr>
      <w:t xml:space="preserve">PARECER </w:t>
    </w:r>
    <w:r>
      <w:rPr>
        <w:rFonts w:ascii="Calibri" w:eastAsia="Calibri" w:hAnsi="Calibri" w:cs="Calibri"/>
        <w:sz w:val="20"/>
        <w:szCs w:val="20"/>
      </w:rPr>
      <w:t>N</w:t>
    </w:r>
    <w:r>
      <w:rPr>
        <w:rFonts w:ascii="Calibri" w:eastAsia="Calibri" w:hAnsi="Calibri" w:cs="Calibri"/>
        <w:color w:val="000000"/>
        <w:sz w:val="20"/>
        <w:szCs w:val="20"/>
      </w:rPr>
      <w:t>º 00</w:t>
    </w:r>
    <w:r w:rsidR="006C1B13">
      <w:rPr>
        <w:rFonts w:ascii="Calibri" w:eastAsia="Calibri" w:hAnsi="Calibri" w:cs="Calibri"/>
        <w:sz w:val="20"/>
        <w:szCs w:val="20"/>
      </w:rPr>
      <w:t>37</w:t>
    </w:r>
    <w:r>
      <w:rPr>
        <w:rFonts w:ascii="Calibri" w:eastAsia="Calibri" w:hAnsi="Calibri" w:cs="Calibri"/>
        <w:sz w:val="20"/>
        <w:szCs w:val="20"/>
      </w:rPr>
      <w:t>-2</w:t>
    </w:r>
    <w:r w:rsidR="004D3ECC">
      <w:rPr>
        <w:rFonts w:ascii="Calibri" w:eastAsia="Calibri" w:hAnsi="Calibri" w:cs="Calibri"/>
        <w:sz w:val="20"/>
        <w:szCs w:val="20"/>
      </w:rPr>
      <w:t>6</w:t>
    </w:r>
    <w:r>
      <w:rPr>
        <w:rFonts w:ascii="Calibri" w:eastAsia="Calibri" w:hAnsi="Calibri" w:cs="Calibri"/>
        <w:sz w:val="20"/>
        <w:szCs w:val="20"/>
      </w:rPr>
      <w:t xml:space="preserve">/RE/GAB. DEP. </w:t>
    </w:r>
    <w:r w:rsidR="006C1B13">
      <w:rPr>
        <w:rFonts w:ascii="Calibri" w:eastAsia="Calibri" w:hAnsi="Calibri" w:cs="Calibri"/>
        <w:sz w:val="20"/>
        <w:szCs w:val="20"/>
      </w:rPr>
      <w:t>DAYSE MARQUES</w:t>
    </w:r>
    <w:r w:rsidR="004D3ECC">
      <w:rPr>
        <w:rFonts w:ascii="Calibri" w:eastAsia="Calibri" w:hAnsi="Calibri" w:cs="Calibri"/>
        <w:sz w:val="20"/>
        <w:szCs w:val="20"/>
      </w:rPr>
      <w:t xml:space="preserve"> – PLO 0027-26-GEA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8096" w14:textId="77777777" w:rsidR="00215FF1" w:rsidRDefault="00215FF1">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1C30" w14:textId="77777777" w:rsidR="00C00F28" w:rsidRDefault="00C00F28">
      <w:r>
        <w:separator/>
      </w:r>
    </w:p>
  </w:footnote>
  <w:footnote w:type="continuationSeparator" w:id="0">
    <w:p w14:paraId="14E8A433" w14:textId="77777777" w:rsidR="00C00F28" w:rsidRDefault="00C00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1D01" w14:textId="77777777" w:rsidR="00215FF1" w:rsidRDefault="00B148BE">
    <w:pPr>
      <w:pStyle w:val="normal1"/>
      <w:tabs>
        <w:tab w:val="center" w:pos="4419"/>
        <w:tab w:val="right" w:pos="8838"/>
      </w:tabs>
      <w:jc w:val="center"/>
      <w:rPr>
        <w:rFonts w:ascii="Calibri" w:eastAsia="Calibri" w:hAnsi="Calibri" w:cs="Calibri"/>
        <w:color w:val="000000"/>
        <w:sz w:val="20"/>
        <w:szCs w:val="20"/>
      </w:rPr>
    </w:pPr>
    <w:r>
      <w:rPr>
        <w:noProof/>
      </w:rPr>
      <w:drawing>
        <wp:inline distT="0" distB="0" distL="0" distR="0" wp14:anchorId="65DBE773" wp14:editId="404B130D">
          <wp:extent cx="603885" cy="67754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3885" cy="677545"/>
                  </a:xfrm>
                  <a:prstGeom prst="rect">
                    <a:avLst/>
                  </a:prstGeom>
                  <a:ln/>
                </pic:spPr>
              </pic:pic>
            </a:graphicData>
          </a:graphic>
        </wp:inline>
      </w:drawing>
    </w:r>
  </w:p>
  <w:p w14:paraId="07D65356" w14:textId="77777777" w:rsidR="00215FF1" w:rsidRDefault="00B148BE">
    <w:pPr>
      <w:pStyle w:val="normal1"/>
      <w:jc w:val="center"/>
      <w:rPr>
        <w:rFonts w:ascii="Calibri" w:eastAsia="Calibri" w:hAnsi="Calibri" w:cs="Calibri"/>
        <w:color w:val="000000"/>
        <w:sz w:val="20"/>
        <w:szCs w:val="20"/>
      </w:rPr>
    </w:pPr>
    <w:r>
      <w:rPr>
        <w:rFonts w:ascii="Calibri" w:eastAsia="Calibri" w:hAnsi="Calibri" w:cs="Calibri"/>
        <w:color w:val="000000"/>
        <w:sz w:val="20"/>
        <w:szCs w:val="20"/>
      </w:rPr>
      <w:t>ESTADO DO AMAPÁ</w:t>
    </w:r>
  </w:p>
  <w:p w14:paraId="4447B58C" w14:textId="77777777" w:rsidR="00215FF1" w:rsidRDefault="00B148BE">
    <w:pPr>
      <w:pStyle w:val="normal1"/>
      <w:tabs>
        <w:tab w:val="center" w:pos="4419"/>
        <w:tab w:val="right" w:pos="8838"/>
      </w:tabs>
      <w:jc w:val="center"/>
      <w:rPr>
        <w:rFonts w:ascii="Calibri" w:eastAsia="Calibri" w:hAnsi="Calibri" w:cs="Calibri"/>
        <w:sz w:val="20"/>
        <w:szCs w:val="20"/>
      </w:rPr>
    </w:pPr>
    <w:r>
      <w:rPr>
        <w:rFonts w:ascii="Calibri" w:eastAsia="Calibri" w:hAnsi="Calibri" w:cs="Calibri"/>
        <w:color w:val="000000"/>
        <w:sz w:val="20"/>
        <w:szCs w:val="20"/>
      </w:rPr>
      <w:t>ASSEMBLEIA LEGISLATIVA</w:t>
    </w:r>
  </w:p>
  <w:p w14:paraId="0E0C8220" w14:textId="77777777" w:rsidR="00215FF1" w:rsidRDefault="00215FF1">
    <w:pPr>
      <w:pStyle w:val="normal1"/>
      <w:tabs>
        <w:tab w:val="center" w:pos="4419"/>
        <w:tab w:val="right" w:pos="8838"/>
      </w:tabs>
      <w:jc w:val="center"/>
      <w:rPr>
        <w:rFonts w:ascii="Calibri" w:eastAsia="Calibri" w:hAnsi="Calibri" w:cs="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6E40" w14:textId="77777777" w:rsidR="00215FF1" w:rsidRDefault="00215FF1">
    <w:pPr>
      <w:pStyle w:val="normal1"/>
      <w:tabs>
        <w:tab w:val="center" w:pos="4419"/>
        <w:tab w:val="right" w:pos="8838"/>
      </w:tabs>
      <w:jc w:val="right"/>
      <w:rPr>
        <w:color w:val="000000"/>
      </w:rPr>
    </w:pPr>
  </w:p>
  <w:p w14:paraId="65DA8F19" w14:textId="77777777" w:rsidR="00215FF1" w:rsidRDefault="00215FF1">
    <w:pPr>
      <w:pStyle w:val="normal1"/>
      <w:tabs>
        <w:tab w:val="center" w:pos="4419"/>
        <w:tab w:val="right" w:pos="8838"/>
      </w:tabs>
      <w:jc w:val="center"/>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9095" w14:textId="77777777" w:rsidR="00215FF1" w:rsidRDefault="00215FF1">
    <w:pPr>
      <w:pStyle w:val="norm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32633"/>
    <w:multiLevelType w:val="multilevel"/>
    <w:tmpl w:val="BBB0D91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1161387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FF1"/>
    <w:rsid w:val="000070A7"/>
    <w:rsid w:val="00066B3A"/>
    <w:rsid w:val="000730D4"/>
    <w:rsid w:val="000741AE"/>
    <w:rsid w:val="00160B66"/>
    <w:rsid w:val="00182BC5"/>
    <w:rsid w:val="00182E10"/>
    <w:rsid w:val="0019386A"/>
    <w:rsid w:val="001A0049"/>
    <w:rsid w:val="00215F98"/>
    <w:rsid w:val="00215FF1"/>
    <w:rsid w:val="002163FD"/>
    <w:rsid w:val="00231ABF"/>
    <w:rsid w:val="002472C6"/>
    <w:rsid w:val="002E78DF"/>
    <w:rsid w:val="002F54AE"/>
    <w:rsid w:val="00335405"/>
    <w:rsid w:val="00352EB0"/>
    <w:rsid w:val="00392D28"/>
    <w:rsid w:val="003A5278"/>
    <w:rsid w:val="003D3AA5"/>
    <w:rsid w:val="004214C8"/>
    <w:rsid w:val="00482329"/>
    <w:rsid w:val="004D3ECC"/>
    <w:rsid w:val="004E091C"/>
    <w:rsid w:val="004F7127"/>
    <w:rsid w:val="005D6DB5"/>
    <w:rsid w:val="005F2368"/>
    <w:rsid w:val="005F66B0"/>
    <w:rsid w:val="005F748C"/>
    <w:rsid w:val="0065108B"/>
    <w:rsid w:val="006A7439"/>
    <w:rsid w:val="006C1B13"/>
    <w:rsid w:val="00740A98"/>
    <w:rsid w:val="007466AD"/>
    <w:rsid w:val="007D5A25"/>
    <w:rsid w:val="009C6300"/>
    <w:rsid w:val="00A63EA7"/>
    <w:rsid w:val="00A750D9"/>
    <w:rsid w:val="00AD41B8"/>
    <w:rsid w:val="00B04BCA"/>
    <w:rsid w:val="00B148BE"/>
    <w:rsid w:val="00B20298"/>
    <w:rsid w:val="00B40335"/>
    <w:rsid w:val="00B66AD7"/>
    <w:rsid w:val="00B71EAA"/>
    <w:rsid w:val="00BE511E"/>
    <w:rsid w:val="00BF2576"/>
    <w:rsid w:val="00C00F28"/>
    <w:rsid w:val="00C157D3"/>
    <w:rsid w:val="00C250A7"/>
    <w:rsid w:val="00C33DAD"/>
    <w:rsid w:val="00C40A16"/>
    <w:rsid w:val="00C765C5"/>
    <w:rsid w:val="00C920B9"/>
    <w:rsid w:val="00C96D3B"/>
    <w:rsid w:val="00CC195D"/>
    <w:rsid w:val="00CD5DFF"/>
    <w:rsid w:val="00D22698"/>
    <w:rsid w:val="00D422A3"/>
    <w:rsid w:val="00D70DDF"/>
    <w:rsid w:val="00D75A35"/>
    <w:rsid w:val="00DA67C7"/>
    <w:rsid w:val="00E0022E"/>
    <w:rsid w:val="00E11D3A"/>
    <w:rsid w:val="00E15570"/>
    <w:rsid w:val="00E43138"/>
    <w:rsid w:val="00EB12D3"/>
    <w:rsid w:val="00EE3545"/>
    <w:rsid w:val="00EF73D5"/>
    <w:rsid w:val="00F044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7008"/>
  <w15:docId w15:val="{C591CA87-EDF1-47B6-9110-35E455DE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rFonts w:ascii="Arial" w:eastAsia="Arial" w:hAnsi="Arial" w:cs="Arial"/>
      <w:b/>
      <w:sz w:val="24"/>
      <w:szCs w:val="24"/>
    </w:rPr>
  </w:style>
  <w:style w:type="paragraph" w:styleId="Ttulo2">
    <w:name w:val="heading 2"/>
    <w:basedOn w:val="Normal"/>
    <w:next w:val="Normal"/>
    <w:uiPriority w:val="9"/>
    <w:semiHidden/>
    <w:unhideWhenUsed/>
    <w:qFormat/>
    <w:pPr>
      <w:keepNext/>
      <w:keepLines/>
      <w:spacing w:after="120"/>
      <w:ind w:firstLine="1418"/>
      <w:outlineLvl w:val="1"/>
    </w:pPr>
    <w:rPr>
      <w:rFonts w:ascii="Arial" w:eastAsia="Arial" w:hAnsi="Arial" w:cs="Arial"/>
      <w:b/>
      <w:sz w:val="24"/>
      <w:szCs w:val="24"/>
    </w:rPr>
  </w:style>
  <w:style w:type="paragraph" w:styleId="Ttulo3">
    <w:name w:val="heading 3"/>
    <w:basedOn w:val="Normal"/>
    <w:next w:val="Normal"/>
    <w:uiPriority w:val="9"/>
    <w:semiHidden/>
    <w:unhideWhenUsed/>
    <w:qFormat/>
    <w:pPr>
      <w:keepNext/>
      <w:keepLines/>
      <w:spacing w:before="280" w:after="80"/>
      <w:outlineLvl w:val="2"/>
    </w:pPr>
    <w:rPr>
      <w:b/>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1"/>
    <w:next w:val="normal1"/>
    <w:link w:val="Ttulo7Char"/>
    <w:qFormat/>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1"/>
    <w:next w:val="Corpodetexto"/>
    <w:uiPriority w:val="10"/>
    <w:qFormat/>
    <w:pPr>
      <w:keepNext/>
      <w:spacing w:before="240" w:after="120"/>
    </w:pPr>
    <w:rPr>
      <w:rFonts w:ascii="Liberation Sans" w:eastAsia="Microsoft YaHei" w:hAnsi="Liberation Sans"/>
    </w:rPr>
  </w:style>
  <w:style w:type="table" w:customStyle="1" w:styleId="TableNormal0">
    <w:name w:val="TableNormal"/>
    <w:tblPr>
      <w:tblCellMar>
        <w:top w:w="0" w:type="dxa"/>
        <w:left w:w="0" w:type="dxa"/>
        <w:bottom w:w="0" w:type="dxa"/>
        <w:right w:w="0" w:type="dxa"/>
      </w:tblCellMar>
    </w:tblPr>
  </w:style>
  <w:style w:type="character" w:customStyle="1" w:styleId="RodapChar">
    <w:name w:val="Rodapé Char"/>
    <w:basedOn w:val="Fontepargpadro"/>
    <w:link w:val="Rodap"/>
    <w:qFormat/>
  </w:style>
  <w:style w:type="character" w:customStyle="1" w:styleId="Ttulo7Char">
    <w:name w:val="Título 7 Char"/>
    <w:basedOn w:val="Fontepargpadro"/>
    <w:link w:val="Ttulo7"/>
    <w:qFormat/>
    <w:rPr>
      <w:sz w:val="24"/>
      <w:szCs w:val="24"/>
    </w:rPr>
  </w:style>
  <w:style w:type="character" w:customStyle="1" w:styleId="CorpodetextoChar">
    <w:name w:val="Corpo de texto Char"/>
    <w:basedOn w:val="Fontepargpadro"/>
    <w:link w:val="Corpodetexto"/>
    <w:qFormat/>
    <w:rPr>
      <w:szCs w:val="20"/>
    </w:rPr>
  </w:style>
  <w:style w:type="character" w:styleId="Forte">
    <w:name w:val="Strong"/>
    <w:basedOn w:val="Fontepargpadro"/>
    <w:qFormat/>
    <w:rPr>
      <w:b/>
      <w:bCs/>
    </w:rPr>
  </w:style>
  <w:style w:type="character" w:customStyle="1" w:styleId="TextodebaloChar">
    <w:name w:val="Texto de balão Char"/>
    <w:basedOn w:val="Fontepargpadro"/>
    <w:link w:val="Textodebalo"/>
    <w:qFormat/>
    <w:rPr>
      <w:rFonts w:ascii="Segoe UI" w:hAnsi="Segoe UI" w:cs="Segoe UI"/>
      <w:sz w:val="18"/>
      <w:szCs w:val="18"/>
    </w:rPr>
  </w:style>
  <w:style w:type="character" w:customStyle="1" w:styleId="Textodocorpo">
    <w:name w:val="Texto do corpo_"/>
    <w:link w:val="Textodocorpo1"/>
    <w:qFormat/>
    <w:rPr>
      <w:rFonts w:ascii="Calibri" w:hAnsi="Calibri" w:cs="Calibri"/>
      <w:sz w:val="26"/>
      <w:szCs w:val="26"/>
      <w:shd w:val="clear" w:color="auto" w:fill="FFFFFF"/>
    </w:rPr>
  </w:style>
  <w:style w:type="character" w:customStyle="1" w:styleId="cskcde">
    <w:name w:val="cskcde"/>
    <w:basedOn w:val="Fontepargpadro"/>
    <w:qFormat/>
  </w:style>
  <w:style w:type="character" w:customStyle="1" w:styleId="hgkelc">
    <w:name w:val="hgkelc"/>
    <w:basedOn w:val="Fontepargpadro"/>
    <w:qFormat/>
  </w:style>
  <w:style w:type="character" w:styleId="nfase">
    <w:name w:val="Emphasis"/>
    <w:basedOn w:val="Fontepargpadro"/>
    <w:qFormat/>
    <w:rPr>
      <w:i/>
      <w:iCs/>
    </w:rPr>
  </w:style>
  <w:style w:type="character" w:styleId="Hyperlink">
    <w:name w:val="Hyperlink"/>
    <w:basedOn w:val="Fontepargpadro"/>
    <w:rPr>
      <w:color w:val="0000FF"/>
      <w:u w:val="single"/>
    </w:rPr>
  </w:style>
  <w:style w:type="character" w:customStyle="1" w:styleId="d9fyld">
    <w:name w:val="d9fyld"/>
    <w:basedOn w:val="Fontepargpadro"/>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Corpodetexto">
    <w:name w:val="Body Text"/>
    <w:basedOn w:val="normal1"/>
    <w:link w:val="CorpodetextoChar"/>
    <w:pPr>
      <w:jc w:val="both"/>
    </w:pPr>
    <w:rPr>
      <w:szCs w:val="20"/>
    </w:rPr>
  </w:style>
  <w:style w:type="paragraph" w:styleId="Lista">
    <w:name w:val="List"/>
    <w:basedOn w:val="Corpodetexto"/>
  </w:style>
  <w:style w:type="paragraph" w:styleId="Legenda">
    <w:name w:val="caption"/>
    <w:basedOn w:val="normal1"/>
    <w:qFormat/>
    <w:pPr>
      <w:suppressLineNumbers/>
      <w:spacing w:before="120" w:after="120"/>
    </w:pPr>
    <w:rPr>
      <w:i/>
      <w:iCs/>
      <w:sz w:val="24"/>
      <w:szCs w:val="24"/>
    </w:rPr>
  </w:style>
  <w:style w:type="paragraph" w:customStyle="1" w:styleId="ndice">
    <w:name w:val="Índice"/>
    <w:basedOn w:val="normal1"/>
    <w:qFormat/>
    <w:pPr>
      <w:suppressLineNumbers/>
    </w:pPr>
  </w:style>
  <w:style w:type="paragraph" w:customStyle="1" w:styleId="normal1">
    <w:name w:val="normal1"/>
    <w:qFormat/>
    <w:pPr>
      <w:suppressAutoHyphens/>
    </w:pPr>
    <w:rPr>
      <w:rFonts w:eastAsia="NSimSun" w:cs="Lucida Sans"/>
      <w:lang w:eastAsia="zh-CN" w:bidi="hi-IN"/>
    </w:rPr>
  </w:style>
  <w:style w:type="paragraph" w:customStyle="1" w:styleId="CabealhoeRodap">
    <w:name w:val="Cabeçalho e Rodapé"/>
    <w:basedOn w:val="normal1"/>
    <w:qFormat/>
  </w:style>
  <w:style w:type="paragraph" w:styleId="Rodap">
    <w:name w:val="footer"/>
    <w:basedOn w:val="normal1"/>
    <w:link w:val="RodapChar"/>
    <w:pPr>
      <w:tabs>
        <w:tab w:val="center" w:pos="4252"/>
        <w:tab w:val="right" w:pos="8504"/>
      </w:tabs>
    </w:pPr>
  </w:style>
  <w:style w:type="paragraph" w:styleId="NormalWeb">
    <w:name w:val="Normal (Web)"/>
    <w:basedOn w:val="normal1"/>
    <w:qFormat/>
    <w:pPr>
      <w:spacing w:before="280" w:after="280"/>
    </w:pPr>
    <w:rPr>
      <w:sz w:val="24"/>
      <w:szCs w:val="24"/>
    </w:rPr>
  </w:style>
  <w:style w:type="paragraph" w:styleId="PargrafodaLista">
    <w:name w:val="List Paragraph"/>
    <w:basedOn w:val="normal1"/>
    <w:qFormat/>
    <w:pPr>
      <w:ind w:left="720"/>
      <w:contextualSpacing/>
    </w:pPr>
  </w:style>
  <w:style w:type="paragraph" w:styleId="Textodebalo">
    <w:name w:val="Balloon Text"/>
    <w:basedOn w:val="normal1"/>
    <w:link w:val="TextodebaloChar"/>
    <w:qFormat/>
    <w:rPr>
      <w:rFonts w:ascii="Segoe UI" w:hAnsi="Segoe UI" w:cs="Segoe UI"/>
      <w:sz w:val="18"/>
      <w:szCs w:val="18"/>
    </w:rPr>
  </w:style>
  <w:style w:type="paragraph" w:customStyle="1" w:styleId="Textodocorpo1">
    <w:name w:val="Texto do corpo1"/>
    <w:basedOn w:val="normal1"/>
    <w:link w:val="Textodocorpo"/>
    <w:qFormat/>
    <w:pPr>
      <w:shd w:val="clear" w:color="auto" w:fill="FFFFFF"/>
      <w:spacing w:before="120" w:line="240" w:lineRule="atLeast"/>
      <w:jc w:val="both"/>
    </w:pPr>
    <w:rPr>
      <w:rFonts w:ascii="Calibri" w:hAnsi="Calibri" w:cs="Calibri"/>
      <w:sz w:val="26"/>
      <w:szCs w:val="26"/>
    </w:rPr>
  </w:style>
  <w:style w:type="paragraph" w:customStyle="1" w:styleId="Default">
    <w:name w:val="Default"/>
    <w:qFormat/>
    <w:pPr>
      <w:suppressAutoHyphens/>
      <w:overflowPunct w:val="0"/>
    </w:pPr>
    <w:rPr>
      <w:rFonts w:ascii="Arial" w:hAnsi="Arial" w:cs="Arial"/>
      <w:color w:val="000000"/>
      <w:sz w:val="24"/>
      <w:szCs w:val="24"/>
    </w:rPr>
  </w:style>
  <w:style w:type="paragraph" w:styleId="Cabealho">
    <w:name w:val="header"/>
    <w:basedOn w:val="CabealhoeRodap"/>
  </w:style>
  <w:style w:type="paragraph" w:customStyle="1" w:styleId="Contedodatabela">
    <w:name w:val="Conteúdo da tabela"/>
    <w:basedOn w:val="normal1"/>
    <w:qFormat/>
    <w:pPr>
      <w:widowControl w:val="0"/>
      <w:suppressLineNumbers/>
    </w:pPr>
  </w:style>
  <w:style w:type="paragraph" w:customStyle="1" w:styleId="Ttulodetabela">
    <w:name w:val="Título de tabela"/>
    <w:basedOn w:val="Contedodatabela"/>
    <w:qFormat/>
    <w:pPr>
      <w:jc w:val="center"/>
    </w:pPr>
    <w:rPr>
      <w:b/>
      <w:bCs/>
    </w:r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left w:w="70" w:type="dxa"/>
        <w:right w:w="7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paragraph" w:styleId="Textodenotaderodap">
    <w:name w:val="footnote text"/>
    <w:basedOn w:val="Normal"/>
    <w:link w:val="TextodenotaderodapChar"/>
    <w:uiPriority w:val="99"/>
    <w:semiHidden/>
    <w:unhideWhenUsed/>
    <w:rsid w:val="00DA67C7"/>
    <w:rPr>
      <w:sz w:val="20"/>
      <w:szCs w:val="20"/>
    </w:rPr>
  </w:style>
  <w:style w:type="character" w:customStyle="1" w:styleId="TextodenotaderodapChar">
    <w:name w:val="Texto de nota de rodapé Char"/>
    <w:basedOn w:val="Fontepargpadro"/>
    <w:link w:val="Textodenotaderodap"/>
    <w:uiPriority w:val="99"/>
    <w:semiHidden/>
    <w:rsid w:val="00DA67C7"/>
    <w:rPr>
      <w:sz w:val="20"/>
      <w:szCs w:val="20"/>
    </w:rPr>
  </w:style>
  <w:style w:type="character" w:styleId="Refdenotaderodap">
    <w:name w:val="footnote reference"/>
    <w:basedOn w:val="Fontepargpadro"/>
    <w:uiPriority w:val="99"/>
    <w:semiHidden/>
    <w:unhideWhenUsed/>
    <w:rsid w:val="00DA67C7"/>
    <w:rPr>
      <w:vertAlign w:val="superscript"/>
    </w:rPr>
  </w:style>
  <w:style w:type="paragraph" w:customStyle="1" w:styleId="caption1">
    <w:name w:val="caption1"/>
    <w:basedOn w:val="normal1"/>
    <w:next w:val="normal1"/>
    <w:uiPriority w:val="35"/>
    <w:unhideWhenUsed/>
    <w:qFormat/>
    <w:rsid w:val="00B66AD7"/>
    <w:pPr>
      <w:spacing w:after="200"/>
    </w:pPr>
    <w:rPr>
      <w:rFonts w:ascii="Calibri" w:eastAsia="Calibri" w:hAnsi="Calibri" w:cs="Calibr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S7AMFRoZNWJBQc8g96yLXXACA==">CgMxLjAyCGguZ2pkZ3hzOAByITFQMnVOSi1YMXNVd3piMkV1TEJMREsxZ1AwZUVQbWpPTg==</go:docsCustomData>
</go:gDocsCustomXmlDataStorage>
</file>

<file path=customXml/itemProps1.xml><?xml version="1.0" encoding="utf-8"?>
<ds:datastoreItem xmlns:ds="http://schemas.openxmlformats.org/officeDocument/2006/customXml" ds:itemID="{F637242C-94F2-4E08-B7AC-73BF66C590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8</Pages>
  <Words>2181</Words>
  <Characters>11779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Gorette Vasques Tostes</dc:creator>
  <cp:lastModifiedBy>Adriano Moraes Vianna</cp:lastModifiedBy>
  <cp:revision>28</cp:revision>
  <dcterms:created xsi:type="dcterms:W3CDTF">2026-06-15T15:24:00Z</dcterms:created>
  <dcterms:modified xsi:type="dcterms:W3CDTF">2026-06-30T14:58:00Z</dcterms:modified>
</cp:coreProperties>
</file>